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3D856" w14:textId="00633DA9" w:rsidR="00296653" w:rsidRDefault="00296653" w:rsidP="00EB305B">
      <w:pPr>
        <w:rPr>
          <w:b/>
        </w:rPr>
      </w:pPr>
      <w:r w:rsidRPr="00296653">
        <w:rPr>
          <w:b/>
        </w:rPr>
        <w:t>The Wall Becomes a</w:t>
      </w:r>
      <w:r w:rsidR="006B6D57">
        <w:rPr>
          <w:b/>
        </w:rPr>
        <w:t xml:space="preserve"> Curtain: Revisiting Journalism</w:t>
      </w:r>
      <w:r w:rsidR="00365D9A">
        <w:rPr>
          <w:b/>
        </w:rPr>
        <w:t>’</w:t>
      </w:r>
      <w:r w:rsidRPr="00296653">
        <w:rPr>
          <w:b/>
        </w:rPr>
        <w:t xml:space="preserve">s </w:t>
      </w:r>
      <w:r w:rsidR="00DD4F89">
        <w:rPr>
          <w:b/>
        </w:rPr>
        <w:t>News–B</w:t>
      </w:r>
      <w:r w:rsidR="0096214A">
        <w:rPr>
          <w:b/>
        </w:rPr>
        <w:t>usiness</w:t>
      </w:r>
      <w:r w:rsidRPr="00296653">
        <w:rPr>
          <w:b/>
        </w:rPr>
        <w:t xml:space="preserve"> Boundary</w:t>
      </w:r>
    </w:p>
    <w:p w14:paraId="25F75153" w14:textId="7886756D" w:rsidR="00DD4F89" w:rsidRPr="00296653" w:rsidRDefault="005C0D28" w:rsidP="00EB305B">
      <w:pPr>
        <w:rPr>
          <w:b/>
        </w:rPr>
      </w:pPr>
      <w:r>
        <w:rPr>
          <w:b/>
        </w:rPr>
        <w:t xml:space="preserve">Mark </w:t>
      </w:r>
      <w:proofErr w:type="spellStart"/>
      <w:r>
        <w:rPr>
          <w:b/>
        </w:rPr>
        <w:t>Coddington</w:t>
      </w:r>
      <w:proofErr w:type="spellEnd"/>
    </w:p>
    <w:p w14:paraId="3AFF25F2" w14:textId="72EF9F02" w:rsidR="007C58DF" w:rsidRDefault="00670B72" w:rsidP="00670B72">
      <w:pPr>
        <w:ind w:firstLine="720"/>
      </w:pPr>
      <w:r w:rsidRPr="00670B72">
        <w:t xml:space="preserve">Of all the boundaries detailed in this volume and reified within journalistic discourse, only one is so fundamental to the self-understanding of professional journalism, so thoroughly understood as a cultural and occupational assumption, that it is </w:t>
      </w:r>
      <w:r w:rsidR="00D50A5A">
        <w:t xml:space="preserve">often known simply as </w:t>
      </w:r>
      <w:r w:rsidR="00365D9A">
        <w:t>“</w:t>
      </w:r>
      <w:r w:rsidR="00D50A5A">
        <w:t>the wall.</w:t>
      </w:r>
      <w:r w:rsidR="00365D9A">
        <w:t>”</w:t>
      </w:r>
      <w:r w:rsidRPr="00670B72">
        <w:t xml:space="preserve"> That wall, between the journalistic and business-oriented functions of a news organization, is one of the foremost professional markers of journalism, a principle that </w:t>
      </w:r>
      <w:r w:rsidR="00D50A5A">
        <w:t xml:space="preserve">is </w:t>
      </w:r>
      <w:r w:rsidRPr="00670B72">
        <w:t>reinforced most strongly in the centr</w:t>
      </w:r>
      <w:r w:rsidR="00E22CD4">
        <w:t>al sites of its socialization</w:t>
      </w:r>
      <w:r w:rsidR="00EB305B">
        <w:t xml:space="preserve"> -- </w:t>
      </w:r>
      <w:r w:rsidRPr="00670B72">
        <w:t>journalism schools, textbooks, and reviews, not to mention thousands of newsrooms large and small. Along with the principle of independence from political faction, the news</w:t>
      </w:r>
      <w:r w:rsidR="0096214A">
        <w:t>–</w:t>
      </w:r>
      <w:r w:rsidRPr="00670B72">
        <w:t>business wall is the cornerston</w:t>
      </w:r>
      <w:r w:rsidR="007F26BA">
        <w:t>e upholding American journalism</w:t>
      </w:r>
      <w:r w:rsidR="00365D9A">
        <w:t>’</w:t>
      </w:r>
      <w:r w:rsidRPr="00670B72">
        <w:t>s sense of autonomy, which allows i</w:t>
      </w:r>
      <w:r w:rsidR="00E22CD4">
        <w:t>t to function as a professio</w:t>
      </w:r>
      <w:r w:rsidR="00D50A5A">
        <w:t>n</w:t>
      </w:r>
      <w:r w:rsidR="00EB305B">
        <w:t xml:space="preserve"> -- </w:t>
      </w:r>
      <w:r w:rsidR="00D50A5A">
        <w:t xml:space="preserve">to the </w:t>
      </w:r>
      <w:proofErr w:type="gramStart"/>
      <w:r w:rsidR="00D50A5A">
        <w:t>extent</w:t>
      </w:r>
      <w:proofErr w:type="gramEnd"/>
      <w:r w:rsidR="00D50A5A">
        <w:t xml:space="preserve"> that it does</w:t>
      </w:r>
      <w:r w:rsidRPr="00670B72">
        <w:t>. The wall is arguably the preeminent boundary in American journalism, the one that helps give it the capacity to maintain its many other boundaries.</w:t>
      </w:r>
    </w:p>
    <w:p w14:paraId="695F926C" w14:textId="12A7F7A4" w:rsidR="000B4932" w:rsidRDefault="007F26BA" w:rsidP="00670B72">
      <w:pPr>
        <w:ind w:firstLine="720"/>
      </w:pPr>
      <w:r>
        <w:t>Yet journalists</w:t>
      </w:r>
      <w:r w:rsidR="00365D9A">
        <w:t>’</w:t>
      </w:r>
      <w:r w:rsidR="00670B72" w:rsidRPr="00670B72">
        <w:t xml:space="preserve"> considerable rhetoric around this boundary, both</w:t>
      </w:r>
      <w:r w:rsidR="001824AA">
        <w:t xml:space="preserve"> in</w:t>
      </w:r>
      <w:r w:rsidR="00670B72" w:rsidRPr="00670B72">
        <w:t xml:space="preserve"> actively enforcing it and </w:t>
      </w:r>
      <w:r w:rsidR="0096214A">
        <w:t xml:space="preserve">in </w:t>
      </w:r>
      <w:r w:rsidR="00670B72" w:rsidRPr="00670B72">
        <w:t>treating it as an unexamined and unquestioned presupposition, has been the subject of far less scholarly examination than other, less foundational, boundaries. Consider it in contrast to its parallel fundamental boundary, the division between journalism and political interest or influence: Hundreds of scholarly works have examined the way journalists publicly perform that boundary, mostly through the practice of objectivity. But the strategies by which journalists perform the news</w:t>
      </w:r>
      <w:r w:rsidR="0096214A">
        <w:t>–</w:t>
      </w:r>
      <w:r w:rsidR="00670B72" w:rsidRPr="00670B72">
        <w:t xml:space="preserve">business boundary and the principles behind them have come under far less scrutiny. Many media scholars have, of course, examined the varied ways the </w:t>
      </w:r>
      <w:r w:rsidR="0096214A">
        <w:t>news–business</w:t>
      </w:r>
      <w:r w:rsidR="00670B72" w:rsidRPr="00670B72">
        <w:t xml:space="preserve"> wall is breached, continually and systemically</w:t>
      </w:r>
      <w:r w:rsidR="00E65795">
        <w:t>.</w:t>
      </w:r>
      <w:r w:rsidR="00E65795">
        <w:rPr>
          <w:rStyle w:val="EndnoteReference"/>
        </w:rPr>
        <w:endnoteReference w:id="1"/>
      </w:r>
      <w:r w:rsidR="00B751DD">
        <w:t xml:space="preserve"> </w:t>
      </w:r>
      <w:r>
        <w:t xml:space="preserve">But </w:t>
      </w:r>
      <w:r w:rsidR="00670B72" w:rsidRPr="00670B72">
        <w:t xml:space="preserve">the discursive work that journalists put into maintaining it before the public has been relatively untouched. There is a fairly simple </w:t>
      </w:r>
      <w:r w:rsidR="00670B72" w:rsidRPr="00670B72">
        <w:lastRenderedPageBreak/>
        <w:t>explanation for much of this scholarly reticence: Unlike many other boundaries, scholars</w:t>
      </w:r>
      <w:r w:rsidR="00EB305B">
        <w:t xml:space="preserve"> -- </w:t>
      </w:r>
      <w:r w:rsidR="00E22CD4">
        <w:t xml:space="preserve">at least the more critical ones who might be inclined </w:t>
      </w:r>
      <w:r w:rsidR="00EB305B">
        <w:t xml:space="preserve">to study journalistic discourse -- </w:t>
      </w:r>
      <w:r>
        <w:t xml:space="preserve">tend to </w:t>
      </w:r>
      <w:r w:rsidR="00670B72" w:rsidRPr="00670B72">
        <w:t>agree with journalists that this boundary should indeed exist. They simply disagree on whether it actually does. The journalistic aims that many scholars have calle</w:t>
      </w:r>
      <w:r w:rsidR="00E22CD4">
        <w:t>d for</w:t>
      </w:r>
      <w:r w:rsidR="00EB305B">
        <w:t xml:space="preserve"> -- </w:t>
      </w:r>
      <w:r w:rsidR="00670B72" w:rsidRPr="00670B72">
        <w:t xml:space="preserve">journalism that serves the public good first and foremost, shielded from </w:t>
      </w:r>
      <w:r w:rsidR="00E22CD4">
        <w:t>commercial influence</w:t>
      </w:r>
      <w:r w:rsidR="00EB305B">
        <w:t xml:space="preserve"> -- </w:t>
      </w:r>
      <w:r w:rsidR="00670B72" w:rsidRPr="00670B72">
        <w:t>are precisely the ones to</w:t>
      </w:r>
      <w:r>
        <w:t>ward</w:t>
      </w:r>
      <w:r w:rsidR="00670B72" w:rsidRPr="00670B72">
        <w:t xml:space="preserve"> which so many of the journalists they criticize would eagerly say they are striving. </w:t>
      </w:r>
      <w:r w:rsidR="008C5A45">
        <w:t>Thus, s</w:t>
      </w:r>
      <w:r w:rsidR="000B4932">
        <w:t>cholars</w:t>
      </w:r>
      <w:r w:rsidR="00E56ED4">
        <w:t xml:space="preserve"> have </w:t>
      </w:r>
      <w:r w:rsidR="008C5A45">
        <w:t xml:space="preserve">not </w:t>
      </w:r>
      <w:r w:rsidR="000B4932">
        <w:t>targeted journalists</w:t>
      </w:r>
      <w:r w:rsidR="00365D9A">
        <w:t>’</w:t>
      </w:r>
      <w:r w:rsidR="000B4932">
        <w:t xml:space="preserve"> rhetoric on the issue, which so often overlaps with their own, but instead journalists</w:t>
      </w:r>
      <w:r w:rsidR="00365D9A">
        <w:t>’</w:t>
      </w:r>
      <w:r w:rsidR="000B4932">
        <w:t xml:space="preserve"> actions.</w:t>
      </w:r>
    </w:p>
    <w:p w14:paraId="215B3F21" w14:textId="2EA05CF9" w:rsidR="005E0A62" w:rsidRDefault="00670B72" w:rsidP="00EB305B">
      <w:pPr>
        <w:ind w:firstLine="720"/>
      </w:pPr>
      <w:r w:rsidRPr="00670B72">
        <w:t>This chapter is an effort to explicate this rhetoric, exploring the strategies</w:t>
      </w:r>
      <w:r w:rsidR="008C5A45">
        <w:t xml:space="preserve"> that</w:t>
      </w:r>
      <w:r w:rsidRPr="00670B72">
        <w:t xml:space="preserve"> journalists and media critics have taken to reinforce this boundary. First, I examine the origin</w:t>
      </w:r>
      <w:r w:rsidR="007F26BA">
        <w:t>s and development of the divide</w:t>
      </w:r>
      <w:r w:rsidRPr="00670B72">
        <w:t xml:space="preserve">. Next, I outline specific discursive strategies </w:t>
      </w:r>
      <w:r w:rsidR="005E0A62">
        <w:t xml:space="preserve">that </w:t>
      </w:r>
      <w:r w:rsidRPr="00670B72">
        <w:t xml:space="preserve">journalists have used to outline the divide, particularly as they emerged in </w:t>
      </w:r>
      <w:r w:rsidR="005E0A62">
        <w:t xml:space="preserve">the </w:t>
      </w:r>
      <w:r w:rsidRPr="00670B72">
        <w:t>market-driven journalism heyday of the 1990s. Finally, I high</w:t>
      </w:r>
      <w:r w:rsidR="007F26BA">
        <w:t>light two contemporary issues</w:t>
      </w:r>
      <w:r w:rsidR="00EB305B">
        <w:t xml:space="preserve"> -- </w:t>
      </w:r>
      <w:r w:rsidRPr="00670B72">
        <w:t>native advertising a</w:t>
      </w:r>
      <w:r w:rsidR="007F26BA">
        <w:t>nd entrepreneurial journalism</w:t>
      </w:r>
      <w:r w:rsidR="00EB305B">
        <w:t xml:space="preserve"> -- </w:t>
      </w:r>
      <w:r w:rsidRPr="00670B72">
        <w:t xml:space="preserve">that </w:t>
      </w:r>
      <w:r w:rsidR="005B2109">
        <w:t>might be</w:t>
      </w:r>
      <w:r w:rsidRPr="00670B72">
        <w:t xml:space="preserve"> perceived as a threat to the </w:t>
      </w:r>
      <w:r w:rsidR="0096214A">
        <w:t>news–business</w:t>
      </w:r>
      <w:r w:rsidRPr="00670B72">
        <w:t xml:space="preserve"> boundary. The most striking finding of this examination is not that the </w:t>
      </w:r>
      <w:r w:rsidR="0096214A">
        <w:t>news–business</w:t>
      </w:r>
      <w:r w:rsidRPr="00670B72">
        <w:t xml:space="preserve"> wall itself </w:t>
      </w:r>
      <w:r w:rsidR="005B2109">
        <w:t>is crumbling; numerous scholars</w:t>
      </w:r>
      <w:r w:rsidRPr="00670B72">
        <w:t xml:space="preserve"> have long ago exposed it as a professionally advantageous fiction. Instead, what is crumbling now is journalists</w:t>
      </w:r>
      <w:r w:rsidR="00365D9A">
        <w:t>’</w:t>
      </w:r>
      <w:r w:rsidRPr="00670B72">
        <w:t xml:space="preserve"> willingness to continue to uphold that fiction and maintain a boundary that </w:t>
      </w:r>
      <w:r w:rsidR="007F26BA">
        <w:t xml:space="preserve">is increasingly seen </w:t>
      </w:r>
      <w:r w:rsidRPr="00670B72">
        <w:t>as a rather anachronistic relic o</w:t>
      </w:r>
      <w:r w:rsidR="007F26BA">
        <w:t>f a time when the news industry</w:t>
      </w:r>
      <w:r w:rsidR="00365D9A">
        <w:t>’</w:t>
      </w:r>
      <w:r w:rsidR="007F26BA">
        <w:t>s survival wasn</w:t>
      </w:r>
      <w:r w:rsidR="00365D9A">
        <w:t>’</w:t>
      </w:r>
      <w:r w:rsidRPr="00670B72">
        <w:t>t threatened.</w:t>
      </w:r>
    </w:p>
    <w:p w14:paraId="00B9640E" w14:textId="77777777" w:rsidR="00670B72" w:rsidRDefault="00670B72" w:rsidP="00EB305B">
      <w:pPr>
        <w:ind w:firstLine="720"/>
      </w:pPr>
      <w:r>
        <w:rPr>
          <w:b/>
        </w:rPr>
        <w:t>Foundations of the boundary</w:t>
      </w:r>
    </w:p>
    <w:p w14:paraId="6340274E" w14:textId="196CF919" w:rsidR="00670B72" w:rsidRDefault="00670B72" w:rsidP="00670B72">
      <w:r>
        <w:tab/>
      </w:r>
      <w:r w:rsidRPr="00670B72">
        <w:t xml:space="preserve">The </w:t>
      </w:r>
      <w:r w:rsidR="0096214A">
        <w:t>news–business</w:t>
      </w:r>
      <w:r w:rsidRPr="00670B72">
        <w:t xml:space="preserve"> boundary is based on a model distinct to the modern news organiz</w:t>
      </w:r>
      <w:r w:rsidR="007F26BA">
        <w:t>ation, with two sets of goals</w:t>
      </w:r>
      <w:r w:rsidR="005E0A62">
        <w:t xml:space="preserve">: </w:t>
      </w:r>
      <w:r w:rsidRPr="00670B72">
        <w:t xml:space="preserve">financial </w:t>
      </w:r>
      <w:r w:rsidR="005E0A62">
        <w:t xml:space="preserve">viability, on the one hand, </w:t>
      </w:r>
      <w:r w:rsidRPr="00670B72">
        <w:t>and publi</w:t>
      </w:r>
      <w:r w:rsidR="007F26BA">
        <w:t>c service or public influence</w:t>
      </w:r>
      <w:r w:rsidR="005E0A62">
        <w:t xml:space="preserve"> on the other. These aims</w:t>
      </w:r>
      <w:r w:rsidR="00C552ED">
        <w:t xml:space="preserve">, as </w:t>
      </w:r>
      <w:proofErr w:type="spellStart"/>
      <w:r w:rsidR="00C552ED">
        <w:t>Cranberg</w:t>
      </w:r>
      <w:proofErr w:type="spellEnd"/>
      <w:r w:rsidR="00C552ED">
        <w:t xml:space="preserve"> et al. </w:t>
      </w:r>
      <w:r w:rsidRPr="00670B72">
        <w:t xml:space="preserve">note, can be traded off to varying </w:t>
      </w:r>
      <w:r w:rsidRPr="00670B72">
        <w:lastRenderedPageBreak/>
        <w:t xml:space="preserve">degrees, but </w:t>
      </w:r>
      <w:r w:rsidR="005E0A62">
        <w:t xml:space="preserve">they </w:t>
      </w:r>
      <w:r w:rsidRPr="00670B72">
        <w:t>cannot fundamentally be made congruent.</w:t>
      </w:r>
      <w:r w:rsidR="00C552ED">
        <w:rPr>
          <w:rStyle w:val="EndnoteReference"/>
        </w:rPr>
        <w:endnoteReference w:id="2"/>
      </w:r>
      <w:r w:rsidRPr="00670B72">
        <w:t xml:space="preserve"> Overseeing the departme</w:t>
      </w:r>
      <w:r w:rsidR="007F26BA">
        <w:t>nts behind both of these goal</w:t>
      </w:r>
      <w:r w:rsidRPr="00670B72">
        <w:t xml:space="preserve">s is the publisher, station manager, or owner. The strange juxtaposition leads to some professional and rhetorical gymnastics on each side to justify such an arrangement. As </w:t>
      </w:r>
      <w:proofErr w:type="spellStart"/>
      <w:r w:rsidRPr="00670B72">
        <w:t>Cranberg</w:t>
      </w:r>
      <w:proofErr w:type="spellEnd"/>
      <w:r w:rsidRPr="00670B72">
        <w:t xml:space="preserve"> et al. aptly point out, </w:t>
      </w:r>
      <w:r w:rsidR="00365D9A">
        <w:t>“</w:t>
      </w:r>
      <w:r w:rsidRPr="00670B72">
        <w:t>No self-respecting distributor of a mass-manufactured consumer product would d</w:t>
      </w:r>
      <w:r w:rsidR="007F26BA">
        <w:t>are to organize itself this way</w:t>
      </w:r>
      <w:r w:rsidRPr="00670B72">
        <w:t>.</w:t>
      </w:r>
      <w:r w:rsidR="000907D0">
        <w:t>”</w:t>
      </w:r>
      <w:r w:rsidR="00C552ED">
        <w:rPr>
          <w:rStyle w:val="EndnoteReference"/>
        </w:rPr>
        <w:endnoteReference w:id="3"/>
      </w:r>
    </w:p>
    <w:p w14:paraId="2F30BA59" w14:textId="1C86D136" w:rsidR="00670B72" w:rsidRDefault="00670B72" w:rsidP="00670B72">
      <w:r>
        <w:tab/>
      </w:r>
      <w:r w:rsidRPr="00670B72">
        <w:t>With this irrational arrangement in view, journalists have constructed and enshrined a border between the</w:t>
      </w:r>
      <w:r w:rsidR="007F26BA">
        <w:t>mselves and their organizations</w:t>
      </w:r>
      <w:r w:rsidR="00365D9A">
        <w:t>’</w:t>
      </w:r>
      <w:r w:rsidRPr="00670B72">
        <w:t xml:space="preserve"> business operations primarily as a way to safeguard their professional autonomy</w:t>
      </w:r>
      <w:r w:rsidR="00F33328">
        <w:t>, or journalists</w:t>
      </w:r>
      <w:r w:rsidR="00365D9A">
        <w:t>’</w:t>
      </w:r>
      <w:r w:rsidR="00F33328" w:rsidRPr="00F33328">
        <w:t xml:space="preserve"> ability to exercise judgment and control their work pro</w:t>
      </w:r>
      <w:r w:rsidR="00F33328">
        <w:t>cess</w:t>
      </w:r>
      <w:r w:rsidRPr="00670B72">
        <w:t>.</w:t>
      </w:r>
      <w:r w:rsidR="000907D0">
        <w:rPr>
          <w:rStyle w:val="EndnoteReference"/>
        </w:rPr>
        <w:endnoteReference w:id="4"/>
      </w:r>
      <w:r w:rsidRPr="00670B72">
        <w:t xml:space="preserve"> </w:t>
      </w:r>
      <w:r w:rsidR="007F26BA">
        <w:t>C</w:t>
      </w:r>
      <w:r w:rsidRPr="00670B72">
        <w:t>ommercial influences, as well as the organizational influences through which they often manifest themselves, are one of the strongest constraints on journalistic autonomy, far stronger than the weak, semi-professional culture of journalism is capab</w:t>
      </w:r>
      <w:r w:rsidR="00B752F4">
        <w:t>le of defending against</w:t>
      </w:r>
      <w:r w:rsidR="000907D0">
        <w:t>.</w:t>
      </w:r>
      <w:r w:rsidR="000907D0">
        <w:rPr>
          <w:rStyle w:val="EndnoteReference"/>
        </w:rPr>
        <w:endnoteReference w:id="5"/>
      </w:r>
      <w:r w:rsidR="000907D0">
        <w:t xml:space="preserve"> </w:t>
      </w:r>
      <w:r w:rsidRPr="00670B72">
        <w:t xml:space="preserve">That imbalance has two primary consequences: </w:t>
      </w:r>
      <w:r w:rsidR="008B4EC0">
        <w:t>J</w:t>
      </w:r>
      <w:r w:rsidRPr="00670B72">
        <w:t>ournalists have worked exceptionally hard to maintain a strong boundary against commercial influence, making it a core element of their professional values</w:t>
      </w:r>
      <w:r w:rsidR="008B4EC0">
        <w:t>. B</w:t>
      </w:r>
      <w:r w:rsidRPr="00670B72">
        <w:t xml:space="preserve">ut despite those efforts, the boundary has been extremely susceptible to encroachment by those commercial influences </w:t>
      </w:r>
      <w:r w:rsidR="00DD4F89">
        <w:t>because of</w:t>
      </w:r>
      <w:r w:rsidRPr="00670B72">
        <w:t xml:space="preserve"> their overwhelming advantage in power.</w:t>
      </w:r>
    </w:p>
    <w:p w14:paraId="7B69B38F" w14:textId="312FA4EF" w:rsidR="00670B72" w:rsidRDefault="00670B72" w:rsidP="00670B72">
      <w:r>
        <w:tab/>
      </w:r>
      <w:r w:rsidRPr="00670B72">
        <w:t xml:space="preserve">The </w:t>
      </w:r>
      <w:r w:rsidR="00F33328">
        <w:t xml:space="preserve">heavy </w:t>
      </w:r>
      <w:r w:rsidRPr="00670B72">
        <w:t>influence of commercial interests has led many scholars to declare the notion of a separa</w:t>
      </w:r>
      <w:r w:rsidR="00F33328">
        <w:t xml:space="preserve">tion between news and business </w:t>
      </w:r>
      <w:r w:rsidR="00365D9A">
        <w:t>“</w:t>
      </w:r>
      <w:r w:rsidRPr="00670B72">
        <w:t xml:space="preserve">a fiction, more honored as a principle than as something that </w:t>
      </w:r>
      <w:r w:rsidR="00327826">
        <w:t>existed in practice</w:t>
      </w:r>
      <w:r w:rsidR="000907D0">
        <w:t>.</w:t>
      </w:r>
      <w:r w:rsidR="00365D9A">
        <w:t>”</w:t>
      </w:r>
      <w:r w:rsidR="000907D0">
        <w:rPr>
          <w:rStyle w:val="EndnoteReference"/>
        </w:rPr>
        <w:endnoteReference w:id="6"/>
      </w:r>
      <w:r w:rsidRPr="00670B72">
        <w:t xml:space="preserve"> Yet the resistance of journalists to commercialization is an important part of the story of moder</w:t>
      </w:r>
      <w:r w:rsidR="00F33328">
        <w:t>n American journalism as well</w:t>
      </w:r>
      <w:r w:rsidR="00EB305B">
        <w:t xml:space="preserve"> -- </w:t>
      </w:r>
      <w:r w:rsidRPr="00670B72">
        <w:t>at times because of its small successes in holding off commercial influences, but also because of the important role it has played in shap</w:t>
      </w:r>
      <w:r w:rsidR="00F33328">
        <w:t>ing and maintaining journalists</w:t>
      </w:r>
      <w:r w:rsidR="00365D9A">
        <w:t>’</w:t>
      </w:r>
      <w:r w:rsidRPr="00670B72">
        <w:t xml:space="preserve"> professional identity. To fully understand the </w:t>
      </w:r>
      <w:r w:rsidR="0096214A">
        <w:t>news–business</w:t>
      </w:r>
      <w:r w:rsidRPr="00670B72">
        <w:t xml:space="preserve"> wall, we must be able to simultaneously assert both its extreme permeability and </w:t>
      </w:r>
      <w:r w:rsidRPr="00670B72">
        <w:lastRenderedPageBreak/>
        <w:t xml:space="preserve">its foundational role in undergirding journalistic professionalism. As </w:t>
      </w:r>
      <w:proofErr w:type="spellStart"/>
      <w:r w:rsidRPr="00670B72">
        <w:t>Cranber</w:t>
      </w:r>
      <w:r w:rsidR="00F33328">
        <w:t>g</w:t>
      </w:r>
      <w:proofErr w:type="spellEnd"/>
      <w:r w:rsidR="00F33328">
        <w:t xml:space="preserve"> et al. note, the wall </w:t>
      </w:r>
      <w:r w:rsidR="00365D9A">
        <w:t>“</w:t>
      </w:r>
      <w:r w:rsidRPr="00670B72">
        <w:t>was never impenetrable but was of symbolic importance and yielded practical consequences</w:t>
      </w:r>
      <w:r w:rsidR="005528A1">
        <w:t>.</w:t>
      </w:r>
      <w:r w:rsidR="00365D9A">
        <w:t>”</w:t>
      </w:r>
      <w:r w:rsidR="005528A1">
        <w:rPr>
          <w:rStyle w:val="EndnoteReference"/>
        </w:rPr>
        <w:endnoteReference w:id="7"/>
      </w:r>
    </w:p>
    <w:p w14:paraId="33549E7C" w14:textId="2DCE7A2A" w:rsidR="00DD4F89" w:rsidRDefault="00670B72" w:rsidP="00670B72">
      <w:r>
        <w:tab/>
      </w:r>
      <w:r w:rsidRPr="00670B72">
        <w:t xml:space="preserve">The </w:t>
      </w:r>
      <w:r w:rsidR="0096214A">
        <w:t>news–business</w:t>
      </w:r>
      <w:r w:rsidRPr="00670B72">
        <w:t xml:space="preserve"> divide has its root in the shift from political patronage to an advertising-based financial model in the early to mid-1800s. Until that point, newspapers had typically operated in the service of political parties, relying on a combination of political fundin</w:t>
      </w:r>
      <w:r w:rsidR="003B45E0">
        <w:t>g, printing, and subscriptions</w:t>
      </w:r>
      <w:r w:rsidR="005528A1">
        <w:t>.</w:t>
      </w:r>
      <w:r w:rsidR="005528A1">
        <w:rPr>
          <w:rStyle w:val="EndnoteReference"/>
        </w:rPr>
        <w:endnoteReference w:id="8"/>
      </w:r>
      <w:r w:rsidR="003B45E0">
        <w:t xml:space="preserve"> </w:t>
      </w:r>
      <w:r w:rsidRPr="00670B72">
        <w:t xml:space="preserve">By the 1830s and 1840s, however, industrialization created a need for </w:t>
      </w:r>
      <w:r w:rsidR="00DD4F89">
        <w:t xml:space="preserve">the </w:t>
      </w:r>
      <w:r w:rsidRPr="00670B72">
        <w:t>mass marketing of new, mass-produced goods, giving the press a new social purpose through its distinct ability to serve this growing economic system by connecting producers with a wi</w:t>
      </w:r>
      <w:r w:rsidR="00327826">
        <w:t>de range of buyers</w:t>
      </w:r>
      <w:r w:rsidR="005528A1">
        <w:t>.</w:t>
      </w:r>
      <w:r w:rsidR="005528A1">
        <w:rPr>
          <w:rStyle w:val="EndnoteReference"/>
        </w:rPr>
        <w:endnoteReference w:id="9"/>
      </w:r>
      <w:r w:rsidR="00327826">
        <w:t xml:space="preserve"> </w:t>
      </w:r>
      <w:r w:rsidRPr="00670B72">
        <w:t>The influx of advertising corresponded with the rise of the penny press, as newspaper publishers subsidized cheap subscription costs with growing advertising revenues stemming from ballooning circula</w:t>
      </w:r>
      <w:r w:rsidR="001E7FF6">
        <w:t>tions. As the political parties</w:t>
      </w:r>
      <w:r w:rsidR="00365D9A">
        <w:t>’</w:t>
      </w:r>
      <w:r w:rsidRPr="00670B72">
        <w:t xml:space="preserve"> power and patronage waned, newspapers moved from primarily political organ</w:t>
      </w:r>
      <w:r w:rsidR="00EB305B">
        <w:t>izations at the outset of the nineteen</w:t>
      </w:r>
      <w:r w:rsidRPr="00670B72">
        <w:t>th century to primarily market-driven organizations by the end, trading dependence on the political system for dependence o</w:t>
      </w:r>
      <w:r w:rsidR="00327826">
        <w:t>n the financial one</w:t>
      </w:r>
      <w:r w:rsidR="005528A1">
        <w:t>.</w:t>
      </w:r>
      <w:r w:rsidR="005528A1">
        <w:rPr>
          <w:rStyle w:val="EndnoteReference"/>
        </w:rPr>
        <w:endnoteReference w:id="10"/>
      </w:r>
    </w:p>
    <w:p w14:paraId="0B69D4D2" w14:textId="77777777" w:rsidR="00670B72" w:rsidRPr="00670B72" w:rsidRDefault="00670B72" w:rsidP="00EB305B">
      <w:pPr>
        <w:ind w:firstLine="720"/>
      </w:pPr>
      <w:r>
        <w:rPr>
          <w:b/>
        </w:rPr>
        <w:t>Violations and defenses</w:t>
      </w:r>
    </w:p>
    <w:p w14:paraId="76162ECA" w14:textId="65065450" w:rsidR="00670B72" w:rsidRDefault="00670B72" w:rsidP="00670B72">
      <w:r>
        <w:tab/>
      </w:r>
      <w:r w:rsidRPr="00670B72">
        <w:t>Almost as soon as advertising began to move to the center of the American newspaper</w:t>
      </w:r>
      <w:r w:rsidR="00365D9A">
        <w:t>’</w:t>
      </w:r>
      <w:r w:rsidRPr="00670B72">
        <w:t>s business model, advertisers bega</w:t>
      </w:r>
      <w:r w:rsidR="001E7FF6">
        <w:t>n to influence those newspapers</w:t>
      </w:r>
      <w:r w:rsidR="00365D9A">
        <w:t>’</w:t>
      </w:r>
      <w:r w:rsidRPr="00670B72">
        <w:t xml:space="preserve"> content. Advertisers began to ask for </w:t>
      </w:r>
      <w:r w:rsidR="001E7FF6">
        <w:t>and receive special treatment</w:t>
      </w:r>
      <w:r w:rsidR="00EB305B">
        <w:t xml:space="preserve"> -- </w:t>
      </w:r>
      <w:r w:rsidRPr="00670B72">
        <w:t xml:space="preserve">they </w:t>
      </w:r>
      <w:r w:rsidR="008E03DE">
        <w:t>directed</w:t>
      </w:r>
      <w:r w:rsidRPr="00670B72">
        <w:t xml:space="preserve"> ad placement, had stories killed, and dictated blatant</w:t>
      </w:r>
      <w:r w:rsidR="001E7FF6">
        <w:t xml:space="preserve">ly promotional stories, called </w:t>
      </w:r>
      <w:r w:rsidR="00365D9A">
        <w:t>“</w:t>
      </w:r>
      <w:r w:rsidR="001E7FF6">
        <w:t>puffs,</w:t>
      </w:r>
      <w:r w:rsidR="00365D9A">
        <w:t>”</w:t>
      </w:r>
      <w:r w:rsidRPr="00670B72">
        <w:t xml:space="preserve"> that existed somewhere between news and advertising. Newspapers openly favored advertisers and threatened non-advertisers. Advertising in many cases functioned e</w:t>
      </w:r>
      <w:r w:rsidR="00327826">
        <w:t>ssentially as a bribe</w:t>
      </w:r>
      <w:r w:rsidR="00464A71">
        <w:t>.</w:t>
      </w:r>
      <w:r w:rsidR="00CB1AE3">
        <w:rPr>
          <w:rStyle w:val="EndnoteReference"/>
        </w:rPr>
        <w:endnoteReference w:id="11"/>
      </w:r>
      <w:r w:rsidR="00327826">
        <w:t xml:space="preserve"> </w:t>
      </w:r>
      <w:r w:rsidR="005B2109">
        <w:t>P</w:t>
      </w:r>
      <w:r w:rsidRPr="00670B72">
        <w:t>uffs</w:t>
      </w:r>
      <w:r w:rsidR="00EB305B">
        <w:t>, popular in the mid- to late nineteen</w:t>
      </w:r>
      <w:r w:rsidRPr="00670B72">
        <w:t>th century</w:t>
      </w:r>
      <w:r w:rsidR="001E7FF6">
        <w:t xml:space="preserve">, morphed into </w:t>
      </w:r>
      <w:r w:rsidR="00365D9A">
        <w:t>“</w:t>
      </w:r>
      <w:r w:rsidR="001E7FF6">
        <w:t>reading notices,</w:t>
      </w:r>
      <w:r w:rsidR="00365D9A">
        <w:t>”</w:t>
      </w:r>
      <w:r w:rsidRPr="00670B72">
        <w:t xml:space="preserve"> or ads disguise</w:t>
      </w:r>
      <w:r w:rsidR="00EB305B">
        <w:t>d as news items, in the early twentie</w:t>
      </w:r>
      <w:r w:rsidRPr="00670B72">
        <w:t xml:space="preserve">th </w:t>
      </w:r>
      <w:r w:rsidRPr="00670B72">
        <w:lastRenderedPageBreak/>
        <w:t xml:space="preserve">century. For many pre-World War I publishers, newspapers were to fundamentally function as a business; any other public-facing purpose </w:t>
      </w:r>
      <w:r w:rsidR="00327826">
        <w:t>was secondary at best</w:t>
      </w:r>
      <w:r w:rsidR="00CB1AE3">
        <w:t>.</w:t>
      </w:r>
      <w:r w:rsidR="00CB1AE3">
        <w:rPr>
          <w:rStyle w:val="EndnoteReference"/>
        </w:rPr>
        <w:endnoteReference w:id="12"/>
      </w:r>
    </w:p>
    <w:p w14:paraId="4C0DE58E" w14:textId="55061266" w:rsidR="00670B72" w:rsidRDefault="00670B72" w:rsidP="00670B72">
      <w:r>
        <w:tab/>
      </w:r>
      <w:r w:rsidRPr="00670B72">
        <w:t>At the same time, however, journalists decried such devotion to advertiser desires and business concerns as unethical and polluting. As earl</w:t>
      </w:r>
      <w:r w:rsidR="001E7FF6">
        <w:t>y as 1848, James Gordon Bennett</w:t>
      </w:r>
      <w:r w:rsidR="00365D9A">
        <w:t>’</w:t>
      </w:r>
      <w:r w:rsidRPr="00670B72">
        <w:t xml:space="preserve">s </w:t>
      </w:r>
      <w:r w:rsidRPr="001E7FF6">
        <w:rPr>
          <w:i/>
        </w:rPr>
        <w:t>New York Herald</w:t>
      </w:r>
      <w:r w:rsidRPr="00670B72">
        <w:t xml:space="preserve"> banned puffs from its pages</w:t>
      </w:r>
      <w:r w:rsidR="00CB1AE3">
        <w:t>.</w:t>
      </w:r>
      <w:r w:rsidR="00CB1AE3">
        <w:rPr>
          <w:rStyle w:val="EndnoteReference"/>
        </w:rPr>
        <w:endnoteReference w:id="13"/>
      </w:r>
      <w:r w:rsidR="00CB1AE3">
        <w:t xml:space="preserve"> </w:t>
      </w:r>
      <w:r w:rsidRPr="00670B72">
        <w:t>In 1869, literary critic Richard Grant White called for the formation of what might be called a prototype of the news</w:t>
      </w:r>
      <w:r w:rsidR="00DD4F89">
        <w:t>–</w:t>
      </w:r>
      <w:r w:rsidRPr="00670B72">
        <w:t xml:space="preserve">advertising wall: </w:t>
      </w:r>
      <w:r w:rsidR="00365D9A">
        <w:t>“</w:t>
      </w:r>
      <w:r w:rsidRPr="00670B72">
        <w:t>absolute and without exception, that nothing in the interests of an advertiser, no matter what his importance, shall be admitted into the editorial columns for any c</w:t>
      </w:r>
      <w:r w:rsidR="00327826">
        <w:t>onsideration</w:t>
      </w:r>
      <w:r w:rsidR="00CB1AE3">
        <w:t>.</w:t>
      </w:r>
      <w:r w:rsidR="00365D9A">
        <w:t>”</w:t>
      </w:r>
      <w:r w:rsidR="00CB1AE3">
        <w:rPr>
          <w:rStyle w:val="EndnoteReference"/>
        </w:rPr>
        <w:endnoteReference w:id="14"/>
      </w:r>
      <w:r w:rsidR="00327826">
        <w:t xml:space="preserve"> </w:t>
      </w:r>
      <w:r w:rsidRPr="00670B72">
        <w:t>Journalists continued to decry the commercialization of news and influence of advertisers in</w:t>
      </w:r>
      <w:r w:rsidR="00327826">
        <w:t xml:space="preserve"> the early </w:t>
      </w:r>
      <w:r w:rsidR="005B2109">
        <w:t>1900s</w:t>
      </w:r>
      <w:r w:rsidR="00CB1AE3">
        <w:t>.</w:t>
      </w:r>
      <w:r w:rsidR="00CB1AE3">
        <w:rPr>
          <w:rStyle w:val="EndnoteReference"/>
        </w:rPr>
        <w:endnoteReference w:id="15"/>
      </w:r>
    </w:p>
    <w:p w14:paraId="4C2C6143" w14:textId="73168630" w:rsidR="00670B72" w:rsidRDefault="00734823" w:rsidP="00670B72">
      <w:pPr>
        <w:ind w:firstLine="720"/>
      </w:pPr>
      <w:r>
        <w:t>What followed were</w:t>
      </w:r>
      <w:r w:rsidRPr="00670B72">
        <w:t xml:space="preserve"> </w:t>
      </w:r>
      <w:r w:rsidR="00670B72" w:rsidRPr="00670B72">
        <w:t xml:space="preserve">several decades of stability in the </w:t>
      </w:r>
      <w:r w:rsidR="0096214A">
        <w:t>news–business</w:t>
      </w:r>
      <w:r w:rsidR="00670B72" w:rsidRPr="00670B72">
        <w:t xml:space="preserve"> boundary</w:t>
      </w:r>
      <w:r>
        <w:t xml:space="preserve">, corresponding with what </w:t>
      </w:r>
      <w:proofErr w:type="spellStart"/>
      <w:r>
        <w:t>Hallin</w:t>
      </w:r>
      <w:proofErr w:type="spellEnd"/>
      <w:r>
        <w:t xml:space="preserve"> has termed the </w:t>
      </w:r>
      <w:r w:rsidR="00365D9A">
        <w:t>“</w:t>
      </w:r>
      <w:r>
        <w:t>high modernism</w:t>
      </w:r>
      <w:r w:rsidR="00365D9A">
        <w:t>”</w:t>
      </w:r>
      <w:r>
        <w:t xml:space="preserve"> of American journalism</w:t>
      </w:r>
      <w:r w:rsidR="00EB305B">
        <w:t>.</w:t>
      </w:r>
      <w:r w:rsidR="00CB1AE3">
        <w:rPr>
          <w:rStyle w:val="EndnoteReference"/>
        </w:rPr>
        <w:endnoteReference w:id="16"/>
      </w:r>
      <w:r w:rsidR="00EB305B">
        <w:t xml:space="preserve"> During the mid-twentie</w:t>
      </w:r>
      <w:r w:rsidR="00DD4F89">
        <w:t>th century</w:t>
      </w:r>
      <w:r>
        <w:t>,</w:t>
      </w:r>
      <w:r w:rsidR="00670B72" w:rsidRPr="00670B72">
        <w:t xml:space="preserve"> </w:t>
      </w:r>
      <w:r>
        <w:t>the news industry</w:t>
      </w:r>
      <w:r w:rsidR="00365D9A">
        <w:t>’</w:t>
      </w:r>
      <w:r>
        <w:t>s prosperity allowed journalists to believe they had resolved the conflict between their news and business purposes by constructing the</w:t>
      </w:r>
      <w:r w:rsidR="005E33D9">
        <w:t xml:space="preserve"> boundary </w:t>
      </w:r>
      <w:r>
        <w:t xml:space="preserve">between the two </w:t>
      </w:r>
      <w:r w:rsidR="005E33D9">
        <w:t xml:space="preserve">as a </w:t>
      </w:r>
      <w:r w:rsidR="00365D9A">
        <w:t>“</w:t>
      </w:r>
      <w:r w:rsidR="00670B72" w:rsidRPr="00670B72">
        <w:t>wall of separation between church and state</w:t>
      </w:r>
      <w:r w:rsidR="008D19CD">
        <w:t>.</w:t>
      </w:r>
      <w:r w:rsidR="00365D9A">
        <w:t>”</w:t>
      </w:r>
      <w:r w:rsidR="008D19CD">
        <w:rPr>
          <w:rStyle w:val="EndnoteReference"/>
        </w:rPr>
        <w:endnoteReference w:id="17"/>
      </w:r>
      <w:r w:rsidR="00327826">
        <w:t xml:space="preserve"> </w:t>
      </w:r>
      <w:r w:rsidR="000720E9">
        <w:t xml:space="preserve">This equilibrium began to be disrupted during the 1980s and 1990s, in part because of </w:t>
      </w:r>
      <w:r w:rsidR="00670B72" w:rsidRPr="00670B72">
        <w:t>the market-driven journalism era</w:t>
      </w:r>
      <w:r w:rsidR="00365D9A">
        <w:t>’</w:t>
      </w:r>
      <w:r w:rsidR="000720E9">
        <w:t>s challenge to the boundary</w:t>
      </w:r>
      <w:r w:rsidR="008D19CD">
        <w:t>.</w:t>
      </w:r>
      <w:r w:rsidR="008D19CD">
        <w:rPr>
          <w:rStyle w:val="EndnoteReference"/>
        </w:rPr>
        <w:endnoteReference w:id="18"/>
      </w:r>
      <w:r w:rsidR="000720E9" w:rsidRPr="000720E9">
        <w:t xml:space="preserve"> </w:t>
      </w:r>
      <w:r w:rsidR="00670B72" w:rsidRPr="00670B72">
        <w:t>The consternation over the appropriateness and fate of that boundary is evident in the spike in discourse on the subject in both academic publishing and the trade press. In marke</w:t>
      </w:r>
      <w:r w:rsidR="005E33D9">
        <w:t>t-driven journalism, journalism</w:t>
      </w:r>
      <w:r w:rsidR="00365D9A">
        <w:t>’</w:t>
      </w:r>
      <w:r w:rsidR="00670B72" w:rsidRPr="00670B72">
        <w:t>s core aspiration shifts from its professional ideal of empowering citizens with information to participate in democratic life to</w:t>
      </w:r>
      <w:r w:rsidR="005E33D9">
        <w:t xml:space="preserve"> an effort to meet the audience</w:t>
      </w:r>
      <w:r w:rsidR="00365D9A">
        <w:t>’</w:t>
      </w:r>
      <w:r w:rsidR="00670B72" w:rsidRPr="00670B72">
        <w:t>s expressed desires as a set of consumers, in order to match increasing demand</w:t>
      </w:r>
      <w:r w:rsidR="00327826">
        <w:t>s for financial returns</w:t>
      </w:r>
      <w:r w:rsidR="008D19CD">
        <w:t>.</w:t>
      </w:r>
      <w:r w:rsidR="008D19CD">
        <w:rPr>
          <w:rStyle w:val="EndnoteReference"/>
        </w:rPr>
        <w:endnoteReference w:id="19"/>
      </w:r>
      <w:r w:rsidR="00327826">
        <w:t xml:space="preserve"> </w:t>
      </w:r>
      <w:r w:rsidR="00670B72" w:rsidRPr="00670B72">
        <w:t>As we have seen, these market-oriented principles have been a fundamental part of American journalism for wel</w:t>
      </w:r>
      <w:r w:rsidR="00327826">
        <w:t>l more than a century</w:t>
      </w:r>
      <w:r w:rsidR="00670B72" w:rsidRPr="00670B72">
        <w:t>, though they began to intensify</w:t>
      </w:r>
      <w:r w:rsidR="00EB305B">
        <w:t xml:space="preserve"> in the late twentie</w:t>
      </w:r>
      <w:r w:rsidR="00670B72" w:rsidRPr="00670B72">
        <w:t xml:space="preserve">th century, partly because of the increase in business </w:t>
      </w:r>
      <w:r w:rsidR="00670B72" w:rsidRPr="00670B72">
        <w:lastRenderedPageBreak/>
        <w:t>rationality and market orientation stemming from public and chain news m</w:t>
      </w:r>
      <w:r w:rsidR="00327826">
        <w:t>edia ownership</w:t>
      </w:r>
      <w:r w:rsidR="0060129C">
        <w:t>.</w:t>
      </w:r>
      <w:r w:rsidR="0060129C">
        <w:rPr>
          <w:rStyle w:val="EndnoteReference"/>
        </w:rPr>
        <w:endnoteReference w:id="20"/>
      </w:r>
      <w:r w:rsidR="00327826">
        <w:t xml:space="preserve"> </w:t>
      </w:r>
      <w:r w:rsidR="00670B72" w:rsidRPr="00670B72">
        <w:t xml:space="preserve">The difference in this incarnation of those </w:t>
      </w:r>
      <w:r w:rsidR="008E03DE">
        <w:t xml:space="preserve">market </w:t>
      </w:r>
      <w:r w:rsidR="00670B72" w:rsidRPr="00670B72">
        <w:t xml:space="preserve">principles was that journalists began to feel this pressure more concretely than they had </w:t>
      </w:r>
      <w:r w:rsidR="008E03DE">
        <w:t>in previous decades</w:t>
      </w:r>
      <w:r w:rsidR="007C785E">
        <w:t>,</w:t>
      </w:r>
      <w:r w:rsidR="00670B72" w:rsidRPr="00670B72">
        <w:t xml:space="preserve"> </w:t>
      </w:r>
      <w:r w:rsidR="008E03DE">
        <w:t>perceiving</w:t>
      </w:r>
      <w:r w:rsidR="00670B72" w:rsidRPr="00670B72">
        <w:t xml:space="preserve"> a significant shift toward business principles and away</w:t>
      </w:r>
      <w:r w:rsidR="008E03DE">
        <w:t xml:space="preserve"> from their prof</w:t>
      </w:r>
      <w:r w:rsidR="00B37D64">
        <w:t>essional values</w:t>
      </w:r>
      <w:r w:rsidR="008E03DE">
        <w:t>.</w:t>
      </w:r>
      <w:r w:rsidR="00B37D64">
        <w:rPr>
          <w:rStyle w:val="EndnoteReference"/>
        </w:rPr>
        <w:endnoteReference w:id="21"/>
      </w:r>
    </w:p>
    <w:p w14:paraId="5D9C17A9" w14:textId="19C2CE51" w:rsidR="00670B72" w:rsidRDefault="00670B72" w:rsidP="00670B72">
      <w:pPr>
        <w:ind w:firstLine="720"/>
      </w:pPr>
      <w:r w:rsidRPr="00670B72">
        <w:t xml:space="preserve">The manifestations of this business-based pressure have been well documented. The most basic is the influence of commercial interests on the </w:t>
      </w:r>
      <w:r w:rsidR="005E33D9">
        <w:t xml:space="preserve">size of the </w:t>
      </w:r>
      <w:r w:rsidR="00245D8E">
        <w:t>newsroom</w:t>
      </w:r>
      <w:r w:rsidRPr="00670B72">
        <w:t>, an inherent crossover between news and business.</w:t>
      </w:r>
      <w:r w:rsidR="005E33D9">
        <w:t xml:space="preserve"> Financial factors have always</w:t>
      </w:r>
      <w:r w:rsidR="00EB305B">
        <w:t xml:space="preserve"> -- </w:t>
      </w:r>
      <w:r w:rsidR="005E33D9">
        <w:t>and in a way necessarily</w:t>
      </w:r>
      <w:r w:rsidR="00EB305B">
        <w:t xml:space="preserve"> -- </w:t>
      </w:r>
      <w:r w:rsidRPr="00670B72">
        <w:t>determined newsroom size; otherwise, there would</w:t>
      </w:r>
      <w:r w:rsidR="006E3F64">
        <w:t xml:space="preserve"> be</w:t>
      </w:r>
      <w:r w:rsidRPr="00670B72">
        <w:t xml:space="preserve"> little preventing newsrooms fro</w:t>
      </w:r>
      <w:r w:rsidR="005E33D9">
        <w:t xml:space="preserve">m reaching </w:t>
      </w:r>
      <w:r w:rsidR="00245D8E">
        <w:t>ever-increasing scales</w:t>
      </w:r>
      <w:r w:rsidRPr="00670B72">
        <w:t xml:space="preserve">. Because it is so endogenous to the news organization, this is a commercial influence that often operates without being perceived as a breach of the </w:t>
      </w:r>
      <w:r w:rsidR="0096214A">
        <w:t>news–business</w:t>
      </w:r>
      <w:r w:rsidRPr="00670B72">
        <w:t xml:space="preserve"> boundary. That changed during the 1990s and 2000s, when the influence became more obtrusive for journalists as the cut</w:t>
      </w:r>
      <w:r w:rsidR="00D9212B">
        <w:t>back</w:t>
      </w:r>
      <w:r w:rsidRPr="00670B72">
        <w:t xml:space="preserve">s </w:t>
      </w:r>
      <w:r w:rsidR="00D9212B">
        <w:t xml:space="preserve">and layoffs </w:t>
      </w:r>
      <w:r w:rsidRPr="00670B72">
        <w:t>began appe</w:t>
      </w:r>
      <w:r w:rsidR="00504049">
        <w:t xml:space="preserve">aring in earnest. Weaver et al. </w:t>
      </w:r>
      <w:r w:rsidRPr="00670B72">
        <w:t xml:space="preserve">found that </w:t>
      </w:r>
      <w:r w:rsidR="007C785E">
        <w:t xml:space="preserve">a shortage of newsgathering resources </w:t>
      </w:r>
      <w:r w:rsidRPr="00670B72">
        <w:t xml:space="preserve">was the commercial </w:t>
      </w:r>
      <w:r w:rsidR="007C785E">
        <w:t xml:space="preserve">constraint most frequently </w:t>
      </w:r>
      <w:r w:rsidR="005E33D9">
        <w:t>cited by journalists</w:t>
      </w:r>
      <w:r w:rsidR="00EB305B">
        <w:t xml:space="preserve"> -- </w:t>
      </w:r>
      <w:r w:rsidRPr="00670B72">
        <w:t>to them, limited newsroom size is often experienced as having too little time to do good work.</w:t>
      </w:r>
      <w:r w:rsidR="00504049">
        <w:rPr>
          <w:rStyle w:val="EndnoteReference"/>
        </w:rPr>
        <w:endnoteReference w:id="22"/>
      </w:r>
    </w:p>
    <w:p w14:paraId="4844A3CF" w14:textId="47813FFD" w:rsidR="005E33D9" w:rsidRDefault="00670B72" w:rsidP="00670B72">
      <w:pPr>
        <w:ind w:firstLine="720"/>
      </w:pPr>
      <w:r w:rsidRPr="00670B72">
        <w:t>A more glaring violation of the boundary is the influence of advertisers on news content and decision</w:t>
      </w:r>
      <w:r w:rsidR="00D12893">
        <w:t>-</w:t>
      </w:r>
      <w:r w:rsidRPr="00670B72">
        <w:t>making. Anecdotal examples of such influence piled up in the 1</w:t>
      </w:r>
      <w:r w:rsidR="00327826">
        <w:t xml:space="preserve">980s and 1990s </w:t>
      </w:r>
      <w:r w:rsidRPr="00670B72">
        <w:t>and survey data confirmed its pre</w:t>
      </w:r>
      <w:r w:rsidR="00606018">
        <w:t xml:space="preserve">valence: </w:t>
      </w:r>
      <w:proofErr w:type="spellStart"/>
      <w:r w:rsidR="00606018">
        <w:t>Soley</w:t>
      </w:r>
      <w:proofErr w:type="spellEnd"/>
      <w:r w:rsidR="00606018">
        <w:t xml:space="preserve"> and Craig </w:t>
      </w:r>
      <w:r w:rsidRPr="00670B72">
        <w:t>found that more than 90</w:t>
      </w:r>
      <w:r w:rsidR="00EB305B">
        <w:t xml:space="preserve"> percent</w:t>
      </w:r>
      <w:r w:rsidRPr="00670B72">
        <w:t xml:space="preserve"> of newspaper editors reported advertiser attempts to influence their news content, and more than a third of them reported that some of those attempts had been successful.</w:t>
      </w:r>
      <w:r w:rsidR="006E54BF">
        <w:rPr>
          <w:rStyle w:val="EndnoteReference"/>
        </w:rPr>
        <w:endnoteReference w:id="23"/>
      </w:r>
      <w:r w:rsidRPr="00670B72">
        <w:t xml:space="preserve"> Specifically, the scandal surrounding the </w:t>
      </w:r>
      <w:r w:rsidRPr="005E33D9">
        <w:rPr>
          <w:i/>
        </w:rPr>
        <w:t>Los Angeles</w:t>
      </w:r>
      <w:r w:rsidR="005E33D9" w:rsidRPr="005E33D9">
        <w:rPr>
          <w:i/>
        </w:rPr>
        <w:t xml:space="preserve"> Times</w:t>
      </w:r>
      <w:r w:rsidR="00365D9A">
        <w:t>’</w:t>
      </w:r>
      <w:r w:rsidRPr="00670B72">
        <w:t xml:space="preserve"> 1999 Staples Center special section, in wh</w:t>
      </w:r>
      <w:r w:rsidR="005E33D9">
        <w:t>ich the paper split the section</w:t>
      </w:r>
      <w:r w:rsidR="00365D9A">
        <w:t>’</w:t>
      </w:r>
      <w:r w:rsidRPr="00670B72">
        <w:t xml:space="preserve">s profits from ad revenue with the arena itself, </w:t>
      </w:r>
      <w:r w:rsidR="00245D8E">
        <w:t>took on</w:t>
      </w:r>
      <w:r w:rsidRPr="00670B72">
        <w:t xml:space="preserve"> a </w:t>
      </w:r>
      <w:proofErr w:type="spellStart"/>
      <w:r w:rsidRPr="00670B72">
        <w:t>synecdochical</w:t>
      </w:r>
      <w:proofErr w:type="spellEnd"/>
      <w:r w:rsidRPr="00670B72">
        <w:t xml:space="preserve"> characterization of the breaches of the </w:t>
      </w:r>
      <w:r w:rsidR="0096214A">
        <w:t>news–business</w:t>
      </w:r>
      <w:r w:rsidRPr="00670B72">
        <w:t xml:space="preserve"> boundary fostered by the market-driven </w:t>
      </w:r>
      <w:r w:rsidRPr="00670B72">
        <w:lastRenderedPageBreak/>
        <w:t>journalism movement. The backlash it prompted was significant enough to lead to a retrenchment of market-driven journalism; the Staples Center incident was effectiv</w:t>
      </w:r>
      <w:r w:rsidR="00327826">
        <w:t>ely the end of an era</w:t>
      </w:r>
      <w:r w:rsidR="00606018">
        <w:t>.</w:t>
      </w:r>
      <w:r w:rsidR="00606018">
        <w:rPr>
          <w:rStyle w:val="EndnoteReference"/>
        </w:rPr>
        <w:endnoteReference w:id="24"/>
      </w:r>
    </w:p>
    <w:p w14:paraId="0C4D07E1" w14:textId="4C5F101B" w:rsidR="00670B72" w:rsidRDefault="005E33D9" w:rsidP="00670B72">
      <w:pPr>
        <w:ind w:firstLine="720"/>
      </w:pPr>
      <w:r>
        <w:t xml:space="preserve">This </w:t>
      </w:r>
      <w:r w:rsidR="0069114A">
        <w:t>chapter</w:t>
      </w:r>
      <w:r w:rsidR="00365D9A">
        <w:t>’</w:t>
      </w:r>
      <w:r w:rsidR="0069114A">
        <w:t>s</w:t>
      </w:r>
      <w:r w:rsidR="0069114A" w:rsidRPr="00670B72">
        <w:t xml:space="preserve"> </w:t>
      </w:r>
      <w:r w:rsidR="00D84C07">
        <w:t xml:space="preserve">exploratory </w:t>
      </w:r>
      <w:r w:rsidR="00670B72" w:rsidRPr="00670B72">
        <w:t>analysis of boundary</w:t>
      </w:r>
      <w:r w:rsidR="00261557">
        <w:t xml:space="preserve"> </w:t>
      </w:r>
      <w:r w:rsidR="00670B72" w:rsidRPr="00670B72">
        <w:t xml:space="preserve">work rhetoric </w:t>
      </w:r>
      <w:r w:rsidR="00D50A5A">
        <w:t>centers</w:t>
      </w:r>
      <w:r w:rsidR="00670B72" w:rsidRPr="00670B72">
        <w:t xml:space="preserve"> on that period of market-driven journalism, when discourse around the </w:t>
      </w:r>
      <w:r w:rsidR="0096214A">
        <w:t>news–business</w:t>
      </w:r>
      <w:r w:rsidR="00670B72" w:rsidRPr="00670B72">
        <w:t xml:space="preserve"> boundary was at its peak and many of the rhetorical themes that remain in use today were most firmly established.</w:t>
      </w:r>
      <w:r w:rsidR="00D50A5A">
        <w:t xml:space="preserve"> About 140 articles from mainstream news organizations, journalism reviews, trade publications, and journalism blogs between 1989 and 2014 were examined and organized thematically</w:t>
      </w:r>
      <w:r w:rsidR="0077064A">
        <w:t xml:space="preserve"> for discursive strategies and themes</w:t>
      </w:r>
      <w:r w:rsidR="00D50A5A">
        <w:t>.</w:t>
      </w:r>
    </w:p>
    <w:p w14:paraId="023407C0" w14:textId="77777777" w:rsidR="00670B72" w:rsidRDefault="00670B72" w:rsidP="00EB305B">
      <w:pPr>
        <w:ind w:firstLine="720"/>
        <w:rPr>
          <w:b/>
        </w:rPr>
      </w:pPr>
      <w:r>
        <w:rPr>
          <w:b/>
        </w:rPr>
        <w:t>Boundary</w:t>
      </w:r>
      <w:r w:rsidR="0069114A">
        <w:rPr>
          <w:b/>
        </w:rPr>
        <w:t xml:space="preserve"> </w:t>
      </w:r>
      <w:r>
        <w:rPr>
          <w:b/>
        </w:rPr>
        <w:t>work strategies</w:t>
      </w:r>
    </w:p>
    <w:p w14:paraId="211A0F64" w14:textId="79BDD628" w:rsidR="00670B72" w:rsidRDefault="00670B72" w:rsidP="00670B72">
      <w:r>
        <w:tab/>
      </w:r>
      <w:r w:rsidRPr="00670B72">
        <w:t>Journalists have developed a variety of tools to defend their jurisdiction from commercial interests. Though boundary work is fundamental</w:t>
      </w:r>
      <w:r w:rsidR="00327826">
        <w:t>ly a rhetorical process</w:t>
      </w:r>
      <w:r w:rsidRPr="00670B72">
        <w:t>,</w:t>
      </w:r>
      <w:r w:rsidR="00AE432A">
        <w:rPr>
          <w:rStyle w:val="EndnoteReference"/>
        </w:rPr>
        <w:endnoteReference w:id="25"/>
      </w:r>
      <w:r w:rsidRPr="00670B72">
        <w:t xml:space="preserve"> one key strategy is more o</w:t>
      </w:r>
      <w:r w:rsidR="0077064A">
        <w:t>rganizational than rhetorical</w:t>
      </w:r>
      <w:r w:rsidR="00EB305B">
        <w:t xml:space="preserve"> -- </w:t>
      </w:r>
      <w:r w:rsidRPr="00670B72">
        <w:t xml:space="preserve">the distinct bifurcated structure of news organizations described above, with the news and business departments operating independently from each other and often at odds. This structure also includes buffers between journalists and </w:t>
      </w:r>
      <w:r w:rsidR="00261557">
        <w:t>management</w:t>
      </w:r>
      <w:r w:rsidRPr="00670B72">
        <w:t>, most notably in the form of the editor, who serves a boundary-spanning role as both a journalist an</w:t>
      </w:r>
      <w:r w:rsidR="00327826">
        <w:t>d a part of management</w:t>
      </w:r>
      <w:r w:rsidR="00C02E3D">
        <w:t>.</w:t>
      </w:r>
      <w:r w:rsidR="00C02E3D">
        <w:rPr>
          <w:rStyle w:val="EndnoteReference"/>
        </w:rPr>
        <w:endnoteReference w:id="26"/>
      </w:r>
      <w:r w:rsidR="00327826">
        <w:t xml:space="preserve"> </w:t>
      </w:r>
      <w:r w:rsidRPr="00670B72">
        <w:t>The effect of this buffering is that the organization absorbs commercial and advertiser pressure so that it appears to journalists as organizational pre</w:t>
      </w:r>
      <w:r w:rsidR="00327826">
        <w:t>ssure instead</w:t>
      </w:r>
      <w:r w:rsidR="0003570B">
        <w:t>.</w:t>
      </w:r>
      <w:r w:rsidR="0003570B">
        <w:rPr>
          <w:rStyle w:val="EndnoteReference"/>
        </w:rPr>
        <w:endnoteReference w:id="27"/>
      </w:r>
      <w:r w:rsidR="00327826">
        <w:t xml:space="preserve"> </w:t>
      </w:r>
      <w:r w:rsidRPr="00670B72">
        <w:t xml:space="preserve">This organizational separation has historically manifested itself most materially in the physical separation between newsroom and advertising departments, an arrangement </w:t>
      </w:r>
      <w:r w:rsidR="0077064A">
        <w:t xml:space="preserve">that </w:t>
      </w:r>
      <w:r w:rsidRPr="00670B72">
        <w:t>reinforce</w:t>
      </w:r>
      <w:r w:rsidR="00093213">
        <w:t>s</w:t>
      </w:r>
      <w:r w:rsidRPr="00670B72">
        <w:t xml:space="preserve"> the boundary both physically and symbolically. Longtime </w:t>
      </w:r>
      <w:r w:rsidRPr="0077064A">
        <w:rPr>
          <w:i/>
        </w:rPr>
        <w:t>Chicago Tribune</w:t>
      </w:r>
      <w:r w:rsidRPr="00670B72">
        <w:t xml:space="preserve"> publisher Robert McCormick famously enforced this physical divide with separate elevators for journalists and those in the business operation, the latter of which did not stop on </w:t>
      </w:r>
      <w:r w:rsidRPr="00670B72">
        <w:lastRenderedPageBreak/>
        <w:t>the newsroom floor. When ad executives began appearing on the newsroom floor in the late 1980s, their presence was perceived as a</w:t>
      </w:r>
      <w:r w:rsidR="0077064A">
        <w:t xml:space="preserve"> powerful sign of the newspaper</w:t>
      </w:r>
      <w:r w:rsidR="00365D9A">
        <w:t>’</w:t>
      </w:r>
      <w:r w:rsidRPr="00670B72">
        <w:t>s fall from</w:t>
      </w:r>
      <w:r w:rsidR="00327826">
        <w:t xml:space="preserve"> integrity</w:t>
      </w:r>
      <w:r w:rsidR="0003570B">
        <w:t>.</w:t>
      </w:r>
      <w:r w:rsidR="0003570B">
        <w:rPr>
          <w:rStyle w:val="EndnoteReference"/>
        </w:rPr>
        <w:endnoteReference w:id="28"/>
      </w:r>
    </w:p>
    <w:p w14:paraId="7FCD4379" w14:textId="5575367C" w:rsidR="00670B72" w:rsidRDefault="00670B72" w:rsidP="00670B72">
      <w:r>
        <w:tab/>
      </w:r>
      <w:r w:rsidR="0069114A">
        <w:t>Aside from organizational divides, m</w:t>
      </w:r>
      <w:r w:rsidR="0077064A">
        <w:t>ost of journalists</w:t>
      </w:r>
      <w:r w:rsidR="00365D9A">
        <w:t>’</w:t>
      </w:r>
      <w:r w:rsidRPr="00670B72">
        <w:t xml:space="preserve"> work in defining and defending the </w:t>
      </w:r>
      <w:r w:rsidR="0096214A">
        <w:t>news–business</w:t>
      </w:r>
      <w:r w:rsidRPr="00670B72">
        <w:t xml:space="preserve"> boundary has been accomplished rhetorically. The professional values regarding independence from business are most formally encoded </w:t>
      </w:r>
      <w:r w:rsidR="00D12893">
        <w:t>at</w:t>
      </w:r>
      <w:r w:rsidR="00D12893" w:rsidRPr="00670B72">
        <w:t xml:space="preserve"> </w:t>
      </w:r>
      <w:r w:rsidRPr="00670B72">
        <w:t>the organizatio</w:t>
      </w:r>
      <w:r w:rsidR="0077064A">
        <w:t>nal level in news organizations</w:t>
      </w:r>
      <w:r w:rsidR="00365D9A">
        <w:t>’</w:t>
      </w:r>
      <w:r w:rsidRPr="00670B72">
        <w:t xml:space="preserve"> written guidelines and </w:t>
      </w:r>
      <w:r w:rsidR="00D12893">
        <w:t>at</w:t>
      </w:r>
      <w:r w:rsidRPr="00670B72">
        <w:t xml:space="preserve"> the professional level in codes of ethics. These tools reify a set of pro</w:t>
      </w:r>
      <w:r w:rsidR="00245D8E">
        <w:t xml:space="preserve">fessional norms to which journalists can appeal </w:t>
      </w:r>
      <w:r w:rsidRPr="00670B72">
        <w:t xml:space="preserve">as their basis to a moral claim when their ethical </w:t>
      </w:r>
      <w:r w:rsidR="008D0FB0">
        <w:t>rectitude is challenged</w:t>
      </w:r>
      <w:r w:rsidR="00B07F83">
        <w:t>.</w:t>
      </w:r>
      <w:r w:rsidR="00B07F83">
        <w:rPr>
          <w:rStyle w:val="EndnoteReference"/>
        </w:rPr>
        <w:endnoteReference w:id="29"/>
      </w:r>
      <w:r w:rsidR="008D0FB0">
        <w:t xml:space="preserve"> </w:t>
      </w:r>
      <w:r w:rsidRPr="00670B72">
        <w:t xml:space="preserve">McManus argues that </w:t>
      </w:r>
      <w:r w:rsidR="00017A90">
        <w:t>news</w:t>
      </w:r>
      <w:r w:rsidR="00245D8E">
        <w:t xml:space="preserve"> organizations</w:t>
      </w:r>
      <w:r w:rsidR="00365D9A">
        <w:t>’</w:t>
      </w:r>
      <w:r w:rsidR="00245D8E">
        <w:t xml:space="preserve"> </w:t>
      </w:r>
      <w:r w:rsidRPr="00670B72">
        <w:t>codes</w:t>
      </w:r>
      <w:r w:rsidR="0077064A">
        <w:t xml:space="preserve"> of ethics</w:t>
      </w:r>
      <w:r w:rsidRPr="00670B72">
        <w:t>, virtually all of which advocate independence from advertisers and business interests, are based on the fi</w:t>
      </w:r>
      <w:r w:rsidR="0077064A">
        <w:t>ction of individual journalists</w:t>
      </w:r>
      <w:r w:rsidR="00365D9A">
        <w:t>’</w:t>
      </w:r>
      <w:r w:rsidRPr="00670B72">
        <w:t xml:space="preserve"> control, serving to deflect criticism for ethical violations from owners and systemic problems onto employees and individual violators.</w:t>
      </w:r>
      <w:r w:rsidR="002F14FD">
        <w:rPr>
          <w:rStyle w:val="EndnoteReference"/>
        </w:rPr>
        <w:endnoteReference w:id="30"/>
      </w:r>
      <w:r w:rsidRPr="00670B72">
        <w:t xml:space="preserve"> This function</w:t>
      </w:r>
      <w:r w:rsidR="00EB305B">
        <w:t xml:space="preserve"> -- </w:t>
      </w:r>
      <w:r w:rsidRPr="00670B72">
        <w:t>isolating blame over professional breaches in deviant individual violators in order to hold intact the public image of trustworthiness and authority in th</w:t>
      </w:r>
      <w:r w:rsidR="0077064A">
        <w:t>e larger profession</w:t>
      </w:r>
      <w:r w:rsidR="00EB305B">
        <w:t xml:space="preserve"> -- </w:t>
      </w:r>
      <w:r w:rsidRPr="00670B72">
        <w:t>is precisely the task of boundary work.</w:t>
      </w:r>
    </w:p>
    <w:p w14:paraId="00A26921" w14:textId="77777777" w:rsidR="00670B72" w:rsidRPr="00670B72" w:rsidRDefault="00670B72" w:rsidP="00EB305B">
      <w:pPr>
        <w:ind w:firstLine="720"/>
        <w:rPr>
          <w:i/>
        </w:rPr>
      </w:pPr>
      <w:r>
        <w:rPr>
          <w:i/>
        </w:rPr>
        <w:t>The wall</w:t>
      </w:r>
    </w:p>
    <w:p w14:paraId="71A7C750" w14:textId="56752CF9" w:rsidR="00670B72" w:rsidRDefault="00670B72" w:rsidP="00670B72">
      <w:r>
        <w:tab/>
      </w:r>
      <w:r w:rsidRPr="00670B72">
        <w:t xml:space="preserve">The central metaphor used to maintain the </w:t>
      </w:r>
      <w:r w:rsidR="0096214A">
        <w:t>news–business</w:t>
      </w:r>
      <w:r w:rsidRPr="00670B72">
        <w:t xml:space="preserve"> </w:t>
      </w:r>
      <w:r w:rsidR="0077064A">
        <w:t>boundary is that of the wall</w:t>
      </w:r>
      <w:r w:rsidR="00EB305B">
        <w:t xml:space="preserve"> -- </w:t>
      </w:r>
      <w:r w:rsidRPr="00670B72">
        <w:t>perhaps the most direct, forceful, and enduring metaphor in modern American journalism. Its origins have not fully been explored; the idea is often thought to have originated with legendary early</w:t>
      </w:r>
      <w:r w:rsidR="00D12893">
        <w:t xml:space="preserve"> </w:t>
      </w:r>
      <w:r w:rsidR="00EB305B">
        <w:t>twentie</w:t>
      </w:r>
      <w:r w:rsidRPr="00670B72">
        <w:t>th-century publish</w:t>
      </w:r>
      <w:r w:rsidR="0077064A">
        <w:t xml:space="preserve">ers such as the </w:t>
      </w:r>
      <w:r w:rsidR="0077064A" w:rsidRPr="0077064A">
        <w:rPr>
          <w:i/>
        </w:rPr>
        <w:t>Chicago Tribune</w:t>
      </w:r>
      <w:r w:rsidR="00365D9A">
        <w:t>’</w:t>
      </w:r>
      <w:r w:rsidR="0077064A">
        <w:t xml:space="preserve">s McCormick or </w:t>
      </w:r>
      <w:r w:rsidR="00D12893" w:rsidRPr="0077064A">
        <w:rPr>
          <w:i/>
        </w:rPr>
        <w:t>T</w:t>
      </w:r>
      <w:r w:rsidR="00D12893">
        <w:rPr>
          <w:i/>
        </w:rPr>
        <w:t>IME</w:t>
      </w:r>
      <w:r w:rsidR="00D12893">
        <w:t xml:space="preserve">’s </w:t>
      </w:r>
      <w:r w:rsidR="0077064A">
        <w:t>Henry Luce, but they didn</w:t>
      </w:r>
      <w:r w:rsidR="00365D9A">
        <w:t>’</w:t>
      </w:r>
      <w:r w:rsidRPr="00670B72">
        <w:t xml:space="preserve">t </w:t>
      </w:r>
      <w:r w:rsidR="00327826">
        <w:t>actually articulate it</w:t>
      </w:r>
      <w:r w:rsidR="00414418">
        <w:t>.</w:t>
      </w:r>
      <w:r w:rsidR="00414418">
        <w:rPr>
          <w:rStyle w:val="EndnoteReference"/>
        </w:rPr>
        <w:endnoteReference w:id="31"/>
      </w:r>
      <w:r w:rsidR="008405FA">
        <w:t xml:space="preserve"> </w:t>
      </w:r>
      <w:r w:rsidRPr="00670B72">
        <w:t>It evoke</w:t>
      </w:r>
      <w:r w:rsidR="006B6916">
        <w:t xml:space="preserve">s two distinct ideas: </w:t>
      </w:r>
      <w:r w:rsidR="0077064A">
        <w:t xml:space="preserve">the </w:t>
      </w:r>
      <w:r w:rsidR="00365D9A">
        <w:t>“</w:t>
      </w:r>
      <w:r w:rsidR="0077064A">
        <w:t>Chinese wall</w:t>
      </w:r>
      <w:r w:rsidR="00365D9A">
        <w:t>”</w:t>
      </w:r>
      <w:r w:rsidRPr="00670B72">
        <w:t xml:space="preserve"> ethical concept of avoiding conflicts of interest that arose in the financial world in the wake of the reforms following the 1929 st</w:t>
      </w:r>
      <w:r w:rsidR="00327826">
        <w:t>ock market crash</w:t>
      </w:r>
      <w:r w:rsidR="008405FA">
        <w:t>;</w:t>
      </w:r>
      <w:r w:rsidR="008405FA">
        <w:rPr>
          <w:rStyle w:val="EndnoteReference"/>
        </w:rPr>
        <w:endnoteReference w:id="32"/>
      </w:r>
      <w:r w:rsidR="00327826">
        <w:t xml:space="preserve"> </w:t>
      </w:r>
      <w:r w:rsidR="006B6916">
        <w:t xml:space="preserve">and </w:t>
      </w:r>
      <w:r w:rsidRPr="00670B72">
        <w:t>the Jeffersonian</w:t>
      </w:r>
      <w:r w:rsidR="006B6916">
        <w:t xml:space="preserve"> idea of the </w:t>
      </w:r>
      <w:r w:rsidR="00365D9A">
        <w:t>“</w:t>
      </w:r>
      <w:r w:rsidRPr="00670B72">
        <w:t xml:space="preserve">wall of </w:t>
      </w:r>
      <w:r w:rsidRPr="00670B72">
        <w:lastRenderedPageBreak/>
        <w:t>sepa</w:t>
      </w:r>
      <w:r w:rsidR="006B6916">
        <w:t>ration between church and state</w:t>
      </w:r>
      <w:r w:rsidR="00365D9A">
        <w:t>”</w:t>
      </w:r>
      <w:r w:rsidRPr="00670B72">
        <w:t xml:space="preserve"> ens</w:t>
      </w:r>
      <w:r w:rsidR="006B6916">
        <w:t>hrined in the U.S. Constitution</w:t>
      </w:r>
      <w:r w:rsidR="00365D9A">
        <w:t>’</w:t>
      </w:r>
      <w:r w:rsidRPr="00670B72">
        <w:t>s First Amendment. The latter connotation, as we will see, has been a particularly potent rhetorical weapon for journalists.</w:t>
      </w:r>
    </w:p>
    <w:p w14:paraId="4C964E56" w14:textId="68BFF848" w:rsidR="00670B72" w:rsidRDefault="00670B72" w:rsidP="00670B72">
      <w:r>
        <w:tab/>
      </w:r>
      <w:r w:rsidR="00296653">
        <w:t xml:space="preserve">The wall is </w:t>
      </w:r>
      <w:r w:rsidRPr="00670B72">
        <w:t xml:space="preserve">commonly employed in </w:t>
      </w:r>
      <w:r w:rsidR="0096214A">
        <w:t>news–business</w:t>
      </w:r>
      <w:r w:rsidRPr="00670B72">
        <w:t xml:space="preserve"> boundary discourse, but it is rarely explained or justified. Instead, it is simply invoked as a pre-existing reality. The primary mention of the wall in many stories on the </w:t>
      </w:r>
      <w:r w:rsidR="0096214A">
        <w:t>news–business</w:t>
      </w:r>
      <w:r w:rsidRPr="00670B72">
        <w:t xml:space="preserve"> boundary is simply to refer </w:t>
      </w:r>
      <w:r w:rsidR="0069114A">
        <w:t xml:space="preserve">to </w:t>
      </w:r>
      <w:r w:rsidRPr="00670B72">
        <w:t>its ongoing destruction. In the journalistic imagination, the wall is simultaneously venerable and crumbling, the cornerstone of the profession and something constantly un</w:t>
      </w:r>
      <w:r w:rsidR="006B6916">
        <w:t xml:space="preserve">der assault. The wall is being </w:t>
      </w:r>
      <w:r w:rsidR="00365D9A">
        <w:t>“</w:t>
      </w:r>
      <w:r w:rsidR="006B6916">
        <w:t>blasted into history</w:t>
      </w:r>
      <w:r w:rsidR="00B55E0D">
        <w:t>,</w:t>
      </w:r>
      <w:r w:rsidR="00365D9A">
        <w:t>”</w:t>
      </w:r>
      <w:r w:rsidR="00327826">
        <w:t xml:space="preserve"> </w:t>
      </w:r>
      <w:r w:rsidRPr="00670B72">
        <w:t>with editors and publis</w:t>
      </w:r>
      <w:r w:rsidR="006B6916">
        <w:t xml:space="preserve">hers </w:t>
      </w:r>
      <w:r w:rsidR="00365D9A">
        <w:t>“</w:t>
      </w:r>
      <w:r w:rsidR="006B6916">
        <w:t>crashing through</w:t>
      </w:r>
      <w:r w:rsidR="00773873">
        <w:t>,</w:t>
      </w:r>
      <w:r w:rsidR="00365D9A">
        <w:t>”</w:t>
      </w:r>
      <w:r w:rsidR="00327826">
        <w:t xml:space="preserve"> </w:t>
      </w:r>
      <w:r w:rsidR="006B6916">
        <w:t xml:space="preserve">or </w:t>
      </w:r>
      <w:r w:rsidR="00365D9A">
        <w:t>“</w:t>
      </w:r>
      <w:r w:rsidR="006B6916">
        <w:t>obliterating</w:t>
      </w:r>
      <w:r w:rsidR="00365D9A">
        <w:t>”</w:t>
      </w:r>
      <w:r w:rsidR="00327826">
        <w:t xml:space="preserve"> it </w:t>
      </w:r>
      <w:r w:rsidR="006B6916">
        <w:t xml:space="preserve">with a </w:t>
      </w:r>
      <w:r w:rsidR="00365D9A">
        <w:t>“</w:t>
      </w:r>
      <w:r w:rsidR="006B6916">
        <w:t>battering ram</w:t>
      </w:r>
      <w:r w:rsidR="00EC5313">
        <w:t>.</w:t>
      </w:r>
      <w:r w:rsidR="00365D9A">
        <w:t>”</w:t>
      </w:r>
      <w:r w:rsidR="00EC5313">
        <w:rPr>
          <w:rStyle w:val="EndnoteReference"/>
        </w:rPr>
        <w:endnoteReference w:id="33"/>
      </w:r>
      <w:r w:rsidR="00327826">
        <w:t xml:space="preserve"> </w:t>
      </w:r>
      <w:r w:rsidRPr="00670B72">
        <w:t xml:space="preserve">The concrete-ness of the wall metaphor and the language surrounding it allows journalists to emphasize their </w:t>
      </w:r>
      <w:proofErr w:type="spellStart"/>
      <w:r w:rsidRPr="00670B72">
        <w:t>precarity</w:t>
      </w:r>
      <w:proofErr w:type="spellEnd"/>
      <w:r w:rsidRPr="00670B72">
        <w:t xml:space="preserve"> and characterize encroachment on their occupational territory as not just professional tension, but brutal violence.</w:t>
      </w:r>
    </w:p>
    <w:p w14:paraId="3D480B70" w14:textId="17751B9F" w:rsidR="00670B72" w:rsidRDefault="00670B72" w:rsidP="00670B72">
      <w:r>
        <w:tab/>
      </w:r>
      <w:r w:rsidRPr="00670B72">
        <w:t xml:space="preserve">Some journalistic discourse has challenged the given-ness of the wall, even within articles voicing concern about breaches of the </w:t>
      </w:r>
      <w:r w:rsidR="0096214A">
        <w:t>news–business</w:t>
      </w:r>
      <w:r w:rsidRPr="00670B72">
        <w:t xml:space="preserve"> boundary. </w:t>
      </w:r>
      <w:r w:rsidR="006B6916">
        <w:t>O</w:t>
      </w:r>
      <w:r w:rsidRPr="00670B72">
        <w:t xml:space="preserve">ne 2002 </w:t>
      </w:r>
      <w:r w:rsidRPr="006B6916">
        <w:rPr>
          <w:i/>
        </w:rPr>
        <w:t>American Journalism Review</w:t>
      </w:r>
      <w:r w:rsidRPr="00670B72">
        <w:t xml:space="preserve"> article on the increasing interaction between editorial and business de</w:t>
      </w:r>
      <w:r w:rsidR="006B6916">
        <w:t xml:space="preserve">partments of newspapers began, </w:t>
      </w:r>
      <w:r w:rsidR="00365D9A">
        <w:t>“</w:t>
      </w:r>
      <w:r w:rsidRPr="00670B72">
        <w:t>Few aspects of journalism are as groundlessly ro</w:t>
      </w:r>
      <w:r w:rsidR="006B6916">
        <w:t xml:space="preserve">manticized. The apocryphal </w:t>
      </w:r>
      <w:r w:rsidR="00365D9A">
        <w:t>‘</w:t>
      </w:r>
      <w:r w:rsidR="006B6916">
        <w:t>wall</w:t>
      </w:r>
      <w:r w:rsidR="00365D9A">
        <w:t>’</w:t>
      </w:r>
      <w:r w:rsidRPr="00670B72">
        <w:t xml:space="preserve"> between newsrooms and advertising departments is often referred to without a hint of self-consciousness as the separation </w:t>
      </w:r>
      <w:r w:rsidR="006B6916">
        <w:t>between church and state</w:t>
      </w:r>
      <w:r w:rsidR="00EC5313">
        <w:t>.</w:t>
      </w:r>
      <w:r w:rsidR="00365D9A">
        <w:t>”</w:t>
      </w:r>
      <w:r w:rsidR="00EC5313">
        <w:rPr>
          <w:rStyle w:val="EndnoteReference"/>
        </w:rPr>
        <w:endnoteReference w:id="34"/>
      </w:r>
      <w:r w:rsidR="008D3C28">
        <w:t xml:space="preserve"> </w:t>
      </w:r>
      <w:r w:rsidR="006B6916">
        <w:t>Other news executives</w:t>
      </w:r>
      <w:r w:rsidR="00EB305B">
        <w:t xml:space="preserve"> -- </w:t>
      </w:r>
      <w:r w:rsidR="006B6916">
        <w:t xml:space="preserve">most notoriously </w:t>
      </w:r>
      <w:r w:rsidRPr="006B6916">
        <w:rPr>
          <w:i/>
        </w:rPr>
        <w:t>Los Ange</w:t>
      </w:r>
      <w:r w:rsidR="006B6916" w:rsidRPr="006B6916">
        <w:rPr>
          <w:i/>
        </w:rPr>
        <w:t>les Times</w:t>
      </w:r>
      <w:r w:rsidR="006B6916">
        <w:t xml:space="preserve"> CEO Mark</w:t>
      </w:r>
      <w:r w:rsidRPr="00670B72">
        <w:t xml:space="preserve"> </w:t>
      </w:r>
      <w:proofErr w:type="spellStart"/>
      <w:r w:rsidRPr="00670B72">
        <w:t>Willes</w:t>
      </w:r>
      <w:proofErr w:type="spellEnd"/>
      <w:r w:rsidRPr="00670B72">
        <w:t>, with his pledge to take</w:t>
      </w:r>
      <w:r w:rsidR="006B6916">
        <w:t xml:space="preserve"> down the wall with a bazooka</w:t>
      </w:r>
      <w:r w:rsidR="00EB305B">
        <w:t xml:space="preserve"> -- </w:t>
      </w:r>
      <w:r w:rsidRPr="00670B72">
        <w:t xml:space="preserve">openly advocated the demolition of the wall. </w:t>
      </w:r>
      <w:proofErr w:type="spellStart"/>
      <w:r w:rsidRPr="00670B72">
        <w:t>Willes</w:t>
      </w:r>
      <w:proofErr w:type="spellEnd"/>
      <w:r w:rsidRPr="00670B72">
        <w:t xml:space="preserve"> preferred the more flexible</w:t>
      </w:r>
      <w:r w:rsidR="006B6916">
        <w:t xml:space="preserve"> image of a line, but his paper</w:t>
      </w:r>
      <w:r w:rsidR="00365D9A">
        <w:t>’</w:t>
      </w:r>
      <w:r w:rsidRPr="00670B72">
        <w:t>s media critic, David Shaw, countered with a spirited defense of the w</w:t>
      </w:r>
      <w:r w:rsidR="006B6916">
        <w:t>all</w:t>
      </w:r>
      <w:r w:rsidR="00365D9A">
        <w:t>’</w:t>
      </w:r>
      <w:r w:rsidR="006B6916">
        <w:t xml:space="preserve">s strength as a metaphor: </w:t>
      </w:r>
      <w:r w:rsidR="00365D9A">
        <w:t>“</w:t>
      </w:r>
      <w:r w:rsidRPr="00670B72">
        <w:t>A wall</w:t>
      </w:r>
      <w:r w:rsidR="006B6916">
        <w:t xml:space="preserve"> is impregnable and immovable</w:t>
      </w:r>
      <w:r w:rsidR="00EB305B">
        <w:t xml:space="preserve"> -- </w:t>
      </w:r>
      <w:r w:rsidRPr="00670B72">
        <w:t>at least in theory; a line can be breached much more easily, moved so gradually that no one knows it</w:t>
      </w:r>
      <w:r w:rsidR="00365D9A">
        <w:t>’</w:t>
      </w:r>
      <w:r w:rsidR="006B6916">
        <w:t>s actually been moved until it</w:t>
      </w:r>
      <w:r w:rsidR="00365D9A">
        <w:t>’</w:t>
      </w:r>
      <w:r w:rsidRPr="00670B72">
        <w:t>s too late, and principles have been irrevocably compr</w:t>
      </w:r>
      <w:r w:rsidR="006B6916">
        <w:t>omised</w:t>
      </w:r>
      <w:r w:rsidR="00CF25FC">
        <w:t>.</w:t>
      </w:r>
      <w:r w:rsidR="00365D9A">
        <w:t>”</w:t>
      </w:r>
      <w:r w:rsidR="00CF25FC">
        <w:rPr>
          <w:rStyle w:val="EndnoteReference"/>
        </w:rPr>
        <w:endnoteReference w:id="35"/>
      </w:r>
      <w:r w:rsidRPr="00670B72">
        <w:t xml:space="preserve"> </w:t>
      </w:r>
    </w:p>
    <w:p w14:paraId="0FEBAB7F" w14:textId="05AA1A61" w:rsidR="00670B72" w:rsidRDefault="00670B72" w:rsidP="00670B72">
      <w:r>
        <w:lastRenderedPageBreak/>
        <w:tab/>
      </w:r>
      <w:r w:rsidRPr="00670B72">
        <w:t>The primary asset for journalist</w:t>
      </w:r>
      <w:r w:rsidR="006B6916">
        <w:t>s in the wall as a metaphor isn</w:t>
      </w:r>
      <w:r w:rsidR="00365D9A">
        <w:t>’</w:t>
      </w:r>
      <w:r w:rsidRPr="00670B72">
        <w:t xml:space="preserve">t its strength and apparent impermeability; journalists have actually </w:t>
      </w:r>
      <w:r w:rsidR="00296653">
        <w:t>shown themselves</w:t>
      </w:r>
      <w:r w:rsidR="006B6916">
        <w:t xml:space="preserve"> eager to concede the wall</w:t>
      </w:r>
      <w:r w:rsidR="00365D9A">
        <w:t>’</w:t>
      </w:r>
      <w:r w:rsidRPr="00670B72">
        <w:t>s vulnerability to attack. Instead, the greatest rhetorical potency of the wall lies in</w:t>
      </w:r>
      <w:r w:rsidR="006B6916">
        <w:t xml:space="preserve"> its tie to the concept of the </w:t>
      </w:r>
      <w:r w:rsidR="00365D9A">
        <w:t>“</w:t>
      </w:r>
      <w:r w:rsidR="006B6916">
        <w:t>separation of church and state.</w:t>
      </w:r>
      <w:r w:rsidR="00365D9A">
        <w:t>”</w:t>
      </w:r>
      <w:r w:rsidRPr="00670B72">
        <w:t xml:space="preserve"> As journalists use this metaphor, they characterize themselves as the church and the business side as the state. That classification is rarely made explicit, but it is evident in the unmistakable strain of religious language that runs through their </w:t>
      </w:r>
      <w:r w:rsidR="0096214A">
        <w:t>news–business</w:t>
      </w:r>
      <w:r w:rsidR="00296653">
        <w:t xml:space="preserve"> discourse. The newsroom</w:t>
      </w:r>
      <w:r w:rsidR="00365D9A">
        <w:t>’</w:t>
      </w:r>
      <w:r w:rsidRPr="00670B72">
        <w:t>s territory and the separation itself are often</w:t>
      </w:r>
      <w:r w:rsidR="006B6916">
        <w:t xml:space="preserve"> referred to as </w:t>
      </w:r>
      <w:r w:rsidR="00365D9A">
        <w:t>“</w:t>
      </w:r>
      <w:r w:rsidR="006B6916">
        <w:t>sacred</w:t>
      </w:r>
      <w:r w:rsidR="00365D9A">
        <w:t>”</w:t>
      </w:r>
      <w:r w:rsidR="00A577CC">
        <w:t xml:space="preserve"> </w:t>
      </w:r>
      <w:r w:rsidR="006B6916">
        <w:t xml:space="preserve">or </w:t>
      </w:r>
      <w:r w:rsidR="00365D9A">
        <w:t>“</w:t>
      </w:r>
      <w:proofErr w:type="gramStart"/>
      <w:r w:rsidR="006B6916">
        <w:t>hallowed</w:t>
      </w:r>
      <w:r w:rsidR="00A577CC">
        <w:t>,</w:t>
      </w:r>
      <w:r w:rsidR="00365D9A">
        <w:t>”</w:t>
      </w:r>
      <w:proofErr w:type="gramEnd"/>
      <w:r w:rsidR="00A577CC">
        <w:t xml:space="preserve"> </w:t>
      </w:r>
      <w:r w:rsidRPr="00670B72">
        <w:t xml:space="preserve">and violations are </w:t>
      </w:r>
      <w:r w:rsidR="006B6916">
        <w:t xml:space="preserve">considered </w:t>
      </w:r>
      <w:r w:rsidR="00365D9A">
        <w:t>“</w:t>
      </w:r>
      <w:r w:rsidR="006B6916">
        <w:t>heresy</w:t>
      </w:r>
      <w:r w:rsidR="00365D9A">
        <w:t>”</w:t>
      </w:r>
      <w:r w:rsidR="008D3C28">
        <w:t xml:space="preserve"> </w:t>
      </w:r>
      <w:r w:rsidR="006B6916">
        <w:t xml:space="preserve">that is </w:t>
      </w:r>
      <w:r w:rsidR="00365D9A">
        <w:t>“</w:t>
      </w:r>
      <w:r w:rsidRPr="00670B72">
        <w:t>corrupting the body and soul of o</w:t>
      </w:r>
      <w:r w:rsidR="006B6916">
        <w:t>ur profession</w:t>
      </w:r>
      <w:r w:rsidR="00CF25FC">
        <w:t>.</w:t>
      </w:r>
      <w:r w:rsidR="00365D9A">
        <w:t>”</w:t>
      </w:r>
      <w:r w:rsidR="00CF25FC">
        <w:rPr>
          <w:rStyle w:val="EndnoteReference"/>
        </w:rPr>
        <w:endnoteReference w:id="36"/>
      </w:r>
      <w:r w:rsidR="008D3C28">
        <w:t xml:space="preserve"> </w:t>
      </w:r>
      <w:r w:rsidRPr="00670B72">
        <w:t xml:space="preserve">In a particularly arresting piece of religious imagery, an </w:t>
      </w:r>
      <w:r w:rsidRPr="006B6916">
        <w:rPr>
          <w:i/>
        </w:rPr>
        <w:t>American Journalism Review</w:t>
      </w:r>
      <w:r w:rsidRPr="00670B72">
        <w:t xml:space="preserve"> article on the Staples Center s</w:t>
      </w:r>
      <w:r w:rsidR="006B6916">
        <w:t xml:space="preserve">candal referred to it as </w:t>
      </w:r>
      <w:proofErr w:type="spellStart"/>
      <w:r w:rsidR="006B6916">
        <w:t>Willes</w:t>
      </w:r>
      <w:proofErr w:type="spellEnd"/>
      <w:r w:rsidR="00365D9A">
        <w:t>’</w:t>
      </w:r>
      <w:r w:rsidR="006B6916">
        <w:t xml:space="preserve"> </w:t>
      </w:r>
      <w:r w:rsidR="00365D9A">
        <w:t>“</w:t>
      </w:r>
      <w:r w:rsidRPr="00670B72">
        <w:t>as</w:t>
      </w:r>
      <w:r w:rsidR="006B6916">
        <w:t>sault on the church-state wall</w:t>
      </w:r>
      <w:r w:rsidR="00EB305B">
        <w:t xml:space="preserve"> -- </w:t>
      </w:r>
      <w:r w:rsidRPr="00670B72">
        <w:t>the shot that would reverberate through the sanctum sanctorum of the newspaper world like abo</w:t>
      </w:r>
      <w:r w:rsidR="006B6916">
        <w:t>rtion in the Vatican</w:t>
      </w:r>
      <w:r w:rsidR="00A577CC">
        <w:t>.</w:t>
      </w:r>
      <w:r w:rsidR="00365D9A">
        <w:t>”</w:t>
      </w:r>
      <w:r w:rsidR="00A577CC">
        <w:rPr>
          <w:rStyle w:val="EndnoteReference"/>
        </w:rPr>
        <w:endnoteReference w:id="37"/>
      </w:r>
      <w:r w:rsidR="008D3C28">
        <w:t xml:space="preserve"> </w:t>
      </w:r>
      <w:r w:rsidRPr="00670B72">
        <w:t>Journalists have used the church</w:t>
      </w:r>
      <w:r w:rsidR="00B70E2B">
        <w:t>–</w:t>
      </w:r>
      <w:r w:rsidRPr="00670B72">
        <w:t>state connotations of the wall metaphor to apply the language of sanctity to their own behavior, allowing them to bathe their professional values in moral purity and ascribe moral deficiency and unclean</w:t>
      </w:r>
      <w:r w:rsidR="00B70E2B">
        <w:t>li</w:t>
      </w:r>
      <w:r w:rsidRPr="00670B72">
        <w:t>ness to violators of</w:t>
      </w:r>
      <w:r w:rsidR="006B6916">
        <w:t xml:space="preserve"> those values.</w:t>
      </w:r>
    </w:p>
    <w:p w14:paraId="5F1ED883" w14:textId="77777777" w:rsidR="00670B72" w:rsidRPr="00670B72" w:rsidRDefault="00670B72" w:rsidP="00EB305B">
      <w:pPr>
        <w:ind w:firstLine="720"/>
        <w:rPr>
          <w:i/>
        </w:rPr>
      </w:pPr>
      <w:r>
        <w:rPr>
          <w:i/>
        </w:rPr>
        <w:t>Public service and trust</w:t>
      </w:r>
    </w:p>
    <w:p w14:paraId="3D650E54" w14:textId="554775E2" w:rsidR="00670B72" w:rsidRDefault="00670B72" w:rsidP="00670B72">
      <w:r>
        <w:tab/>
      </w:r>
      <w:r w:rsidRPr="00670B72">
        <w:t>Journalists have widely employed two other rhetorical themes alongside that of the wall: Public service and trust. Journalists ofte</w:t>
      </w:r>
      <w:r w:rsidR="00296653">
        <w:t xml:space="preserve">n set their public service </w:t>
      </w:r>
      <w:r w:rsidRPr="00670B72">
        <w:t>and commercial goal</w:t>
      </w:r>
      <w:r w:rsidR="006B6916">
        <w:t>s in opposition to each other</w:t>
      </w:r>
      <w:r w:rsidR="00EB305B">
        <w:t xml:space="preserve"> -- </w:t>
      </w:r>
      <w:r w:rsidRPr="00670B72">
        <w:t>and inde</w:t>
      </w:r>
      <w:r w:rsidR="008D3C28">
        <w:t>ed they often conflict</w:t>
      </w:r>
      <w:r w:rsidR="00A577CC">
        <w:t>.</w:t>
      </w:r>
      <w:r w:rsidR="00A577CC">
        <w:rPr>
          <w:rStyle w:val="EndnoteReference"/>
        </w:rPr>
        <w:endnoteReference w:id="38"/>
      </w:r>
      <w:r w:rsidR="008D3C28">
        <w:t xml:space="preserve"> </w:t>
      </w:r>
      <w:r w:rsidRPr="00670B72">
        <w:t>But journalists often portray them as a zero-sum game, setting them up as mutually exclusive and depicting each gain of commercial ends as a necess</w:t>
      </w:r>
      <w:r w:rsidR="00B80B50">
        <w:t>arily equal loss of journalists</w:t>
      </w:r>
      <w:r w:rsidR="00365D9A">
        <w:t>’</w:t>
      </w:r>
      <w:r w:rsidRPr="00670B72">
        <w:t xml:space="preserve"> ability to effectively serve the public. Former </w:t>
      </w:r>
      <w:r w:rsidRPr="006B6916">
        <w:rPr>
          <w:i/>
        </w:rPr>
        <w:t>New York Times</w:t>
      </w:r>
      <w:r w:rsidRPr="00670B72">
        <w:t xml:space="preserve"> executive editor Max Frankel set up this distinction as the fundamental dividing line in </w:t>
      </w:r>
      <w:r w:rsidR="00B80B50">
        <w:t xml:space="preserve">the profession: </w:t>
      </w:r>
      <w:r w:rsidR="00365D9A">
        <w:t>“</w:t>
      </w:r>
      <w:r w:rsidRPr="00670B72">
        <w:t xml:space="preserve">Serious journalists are not hard to define. Deep down, they think of packaging </w:t>
      </w:r>
      <w:r w:rsidRPr="00670B72">
        <w:lastRenderedPageBreak/>
        <w:t>news not as a business but as a public service</w:t>
      </w:r>
      <w:r w:rsidR="00A577CC">
        <w:t>.</w:t>
      </w:r>
      <w:r w:rsidR="00365D9A">
        <w:t>”</w:t>
      </w:r>
      <w:r w:rsidR="00A577CC">
        <w:rPr>
          <w:rStyle w:val="EndnoteReference"/>
        </w:rPr>
        <w:endnoteReference w:id="39"/>
      </w:r>
      <w:r w:rsidR="00A577CC">
        <w:t xml:space="preserve"> </w:t>
      </w:r>
      <w:r w:rsidRPr="00670B72">
        <w:t xml:space="preserve">The public-service argument is more than a way to claim social responsibility as </w:t>
      </w:r>
      <w:r w:rsidR="00A577CC">
        <w:t xml:space="preserve">a profession; as Squires </w:t>
      </w:r>
      <w:r w:rsidRPr="00670B72">
        <w:t>notes, it is the basis on which journalists defend their First Amendment rights.</w:t>
      </w:r>
      <w:r w:rsidR="00A577CC">
        <w:rPr>
          <w:rStyle w:val="EndnoteReference"/>
        </w:rPr>
        <w:endnoteReference w:id="40"/>
      </w:r>
      <w:r w:rsidRPr="00670B72">
        <w:t xml:space="preserve"> If th</w:t>
      </w:r>
      <w:r w:rsidR="00B80B50">
        <w:t>at claim is based on journalism</w:t>
      </w:r>
      <w:r w:rsidR="00365D9A">
        <w:t>’</w:t>
      </w:r>
      <w:r w:rsidRPr="00670B72">
        <w:t>s effectiveness as a business rather than its aim to ser</w:t>
      </w:r>
      <w:r w:rsidR="00B80B50">
        <w:t>ve democratic ends, journalists</w:t>
      </w:r>
      <w:r w:rsidR="00365D9A">
        <w:t>’</w:t>
      </w:r>
      <w:r w:rsidRPr="00670B72">
        <w:t xml:space="preserve"> moral case for exp</w:t>
      </w:r>
      <w:r w:rsidR="00B80B50">
        <w:t>ansive First Amendment rights</w:t>
      </w:r>
      <w:r w:rsidR="00EB305B">
        <w:t xml:space="preserve"> -- </w:t>
      </w:r>
      <w:r w:rsidRPr="00670B72">
        <w:t>in essence, its f</w:t>
      </w:r>
      <w:r w:rsidR="00B80B50">
        <w:t>ormal autonomy from the state</w:t>
      </w:r>
      <w:r w:rsidR="00EB305B">
        <w:t xml:space="preserve"> -- </w:t>
      </w:r>
      <w:r w:rsidRPr="00670B72">
        <w:t>crumbles.</w:t>
      </w:r>
    </w:p>
    <w:p w14:paraId="68E38634" w14:textId="0378F3FA" w:rsidR="00670B72" w:rsidRDefault="00670B72" w:rsidP="00670B72">
      <w:r>
        <w:tab/>
      </w:r>
      <w:r w:rsidRPr="00670B72">
        <w:t>While public service as a theme is meant to set up and</w:t>
      </w:r>
      <w:r w:rsidR="00B80B50">
        <w:t xml:space="preserve"> defend professional journalism</w:t>
      </w:r>
      <w:r w:rsidR="00365D9A">
        <w:t>’</w:t>
      </w:r>
      <w:r w:rsidRPr="00670B72">
        <w:t>s idealized goals, trust is oriented toward its idealized assets. Like the wall, credibility is characterized both as an immense</w:t>
      </w:r>
      <w:r w:rsidR="00B80B50">
        <w:t xml:space="preserve"> social asset for journalists</w:t>
      </w:r>
      <w:r w:rsidR="00EB305B">
        <w:t xml:space="preserve"> -- </w:t>
      </w:r>
      <w:r w:rsidRPr="00670B72">
        <w:t>something they possess in enough quantity to drive virtua</w:t>
      </w:r>
      <w:r w:rsidR="00B80B50">
        <w:t>lly their entire social value</w:t>
      </w:r>
      <w:r w:rsidR="00EB305B">
        <w:t xml:space="preserve"> -- </w:t>
      </w:r>
      <w:r w:rsidRPr="00670B72">
        <w:t xml:space="preserve">and as something continually in danger of being emptied out because of violations of the </w:t>
      </w:r>
      <w:r w:rsidR="0096214A">
        <w:t>news–business</w:t>
      </w:r>
      <w:r w:rsidRPr="00670B72">
        <w:t xml:space="preserve"> boundary. </w:t>
      </w:r>
      <w:proofErr w:type="gramStart"/>
      <w:r w:rsidR="008D0FB0">
        <w:t>As Cameron and</w:t>
      </w:r>
      <w:r w:rsidR="008D3C28">
        <w:t xml:space="preserve"> </w:t>
      </w:r>
      <w:proofErr w:type="spellStart"/>
      <w:r w:rsidR="008D3C28">
        <w:t>Ju</w:t>
      </w:r>
      <w:proofErr w:type="spellEnd"/>
      <w:r w:rsidR="008D3C28">
        <w:t>-Pak note</w:t>
      </w:r>
      <w:r w:rsidRPr="00670B72">
        <w:t>, most editors view advertising as borrowing (or stealing) their cre</w:t>
      </w:r>
      <w:r w:rsidR="00B80B50">
        <w:t>dibility.</w:t>
      </w:r>
      <w:proofErr w:type="gramEnd"/>
      <w:r w:rsidR="00323B4A">
        <w:rPr>
          <w:rStyle w:val="EndnoteReference"/>
        </w:rPr>
        <w:endnoteReference w:id="41"/>
      </w:r>
      <w:r w:rsidR="00B80B50">
        <w:t xml:space="preserve"> The </w:t>
      </w:r>
      <w:r w:rsidR="00B80B50" w:rsidRPr="00B80B50">
        <w:rPr>
          <w:i/>
        </w:rPr>
        <w:t>Los Angeles Times</w:t>
      </w:r>
      <w:r w:rsidR="00365D9A">
        <w:t>’</w:t>
      </w:r>
      <w:r w:rsidRPr="00670B72">
        <w:t xml:space="preserve"> Shaw, in his critique of the Staples Center fiasco, concluded</w:t>
      </w:r>
      <w:r w:rsidR="00093213">
        <w:t xml:space="preserve"> that </w:t>
      </w:r>
      <w:r w:rsidR="00365D9A">
        <w:t>“</w:t>
      </w:r>
      <w:r w:rsidR="00B80B50">
        <w:t xml:space="preserve">The </w:t>
      </w:r>
      <w:r w:rsidR="00B80B50" w:rsidRPr="00B80B50">
        <w:rPr>
          <w:i/>
        </w:rPr>
        <w:t>Times</w:t>
      </w:r>
      <w:r w:rsidR="00365D9A">
        <w:t>’</w:t>
      </w:r>
      <w:r w:rsidR="00B80B50">
        <w:t xml:space="preserve"> credibility and integrity</w:t>
      </w:r>
      <w:r w:rsidR="00EB305B">
        <w:t xml:space="preserve"> -- </w:t>
      </w:r>
      <w:r w:rsidRPr="008D3C28">
        <w:rPr>
          <w:i/>
        </w:rPr>
        <w:t>ultimately the only commodities a newspaper has to offer</w:t>
      </w:r>
      <w:r w:rsidR="00EB305B">
        <w:t xml:space="preserve"> -- </w:t>
      </w:r>
      <w:r w:rsidRPr="00670B72">
        <w:t>have been severely compromised at a time when public confidence in the press is</w:t>
      </w:r>
      <w:r w:rsidR="00B80B50">
        <w:t xml:space="preserve"> already in deep decline</w:t>
      </w:r>
      <w:r w:rsidR="00E21066">
        <w:t>.</w:t>
      </w:r>
      <w:r w:rsidR="00365D9A">
        <w:t>”</w:t>
      </w:r>
      <w:r w:rsidR="00E21066">
        <w:rPr>
          <w:rStyle w:val="EndnoteReference"/>
        </w:rPr>
        <w:endnoteReference w:id="42"/>
      </w:r>
      <w:r w:rsidR="008D3C28">
        <w:t xml:space="preserve"> </w:t>
      </w:r>
      <w:r w:rsidRPr="00670B72">
        <w:t>In this newsroom-centric mindset, the newsroom produces all of the value of the news organization, and it is onl</w:t>
      </w:r>
      <w:r w:rsidR="00B80B50">
        <w:t>y borrowed, sapped, or stolen</w:t>
      </w:r>
      <w:r w:rsidR="00EB305B">
        <w:t xml:space="preserve"> -- </w:t>
      </w:r>
      <w:r w:rsidR="00B80B50">
        <w:t>never enhanced</w:t>
      </w:r>
      <w:r w:rsidR="00EB305B">
        <w:t xml:space="preserve"> -- </w:t>
      </w:r>
      <w:r w:rsidRPr="00670B72">
        <w:t>by the intrusion of commercial values into news.</w:t>
      </w:r>
    </w:p>
    <w:p w14:paraId="7BA062FC" w14:textId="77777777" w:rsidR="00B752F4" w:rsidRPr="00B752F4" w:rsidRDefault="00B752F4" w:rsidP="00EB305B">
      <w:pPr>
        <w:ind w:firstLine="720"/>
        <w:rPr>
          <w:i/>
        </w:rPr>
      </w:pPr>
      <w:r>
        <w:rPr>
          <w:i/>
        </w:rPr>
        <w:t>Violators</w:t>
      </w:r>
      <w:r w:rsidR="00365D9A">
        <w:rPr>
          <w:i/>
        </w:rPr>
        <w:t>’</w:t>
      </w:r>
      <w:r>
        <w:rPr>
          <w:i/>
        </w:rPr>
        <w:t xml:space="preserve"> defenses</w:t>
      </w:r>
    </w:p>
    <w:p w14:paraId="5302658A" w14:textId="64BCFE4D" w:rsidR="00670B72" w:rsidRDefault="00670B72" w:rsidP="00670B72">
      <w:r>
        <w:tab/>
      </w:r>
      <w:r w:rsidRPr="00670B72">
        <w:t xml:space="preserve">Journalists and news organizations accused of violating the </w:t>
      </w:r>
      <w:r w:rsidR="0096214A">
        <w:t>news–business</w:t>
      </w:r>
      <w:r w:rsidRPr="00670B72">
        <w:t xml:space="preserve"> boundary engage in their own rhetorical strategies</w:t>
      </w:r>
      <w:r w:rsidR="002E0281">
        <w:t xml:space="preserve"> </w:t>
      </w:r>
      <w:r w:rsidRPr="00670B72">
        <w:t>to reposition themselves within the realm of professional propriety</w:t>
      </w:r>
      <w:r w:rsidR="00B70E2B">
        <w:t>. In</w:t>
      </w:r>
      <w:r w:rsidRPr="00670B72">
        <w:t xml:space="preserve"> some cases</w:t>
      </w:r>
      <w:r w:rsidR="00B70E2B">
        <w:t xml:space="preserve"> they do this</w:t>
      </w:r>
      <w:r w:rsidRPr="00670B72">
        <w:t xml:space="preserve"> by restating their commitment to upholding the boundary</w:t>
      </w:r>
      <w:r w:rsidR="00B80B50">
        <w:t>,</w:t>
      </w:r>
      <w:r w:rsidRPr="00670B72">
        <w:t xml:space="preserve"> and in others by attempting to shift the boundary to include their own behavior. When </w:t>
      </w:r>
      <w:r w:rsidRPr="00670B72">
        <w:lastRenderedPageBreak/>
        <w:t xml:space="preserve">questioned about potentially problematic practices, journalists often argue that any potential damage is obviated by the standards to </w:t>
      </w:r>
      <w:r w:rsidR="00B80B50">
        <w:t>which they continue to adhere</w:t>
      </w:r>
      <w:r w:rsidR="00EB305B">
        <w:t xml:space="preserve"> -- </w:t>
      </w:r>
      <w:r w:rsidRPr="00670B72">
        <w:t>not allowing advertisers</w:t>
      </w:r>
      <w:r w:rsidR="00B80B50">
        <w:t xml:space="preserve"> to</w:t>
      </w:r>
      <w:r w:rsidRPr="00670B72">
        <w:t xml:space="preserve"> influence news copy in market-oriented special sections, for e</w:t>
      </w:r>
      <w:r w:rsidR="00296653">
        <w:t xml:space="preserve">xample, or continuing to keep </w:t>
      </w:r>
      <w:r w:rsidRPr="00670B72">
        <w:t>readers at the forefront in advertiser-s</w:t>
      </w:r>
      <w:r w:rsidR="008D3C28">
        <w:t>uggested produc</w:t>
      </w:r>
      <w:r w:rsidR="008D0FB0">
        <w:t>t reviews</w:t>
      </w:r>
      <w:r w:rsidR="00E21066">
        <w:t>.</w:t>
      </w:r>
      <w:r w:rsidR="00E21066">
        <w:rPr>
          <w:rStyle w:val="EndnoteReference"/>
        </w:rPr>
        <w:endnoteReference w:id="43"/>
      </w:r>
      <w:r w:rsidR="00E21066">
        <w:t xml:space="preserve"> </w:t>
      </w:r>
      <w:r w:rsidRPr="00670B72">
        <w:t xml:space="preserve">Sometimes, news organizations attempt to re-establish their professional probity simply by </w:t>
      </w:r>
      <w:r w:rsidR="00296653">
        <w:t>stating</w:t>
      </w:r>
      <w:r w:rsidRPr="00670B72">
        <w:t xml:space="preserve"> their knowledge of the wall, without any further explanation of what that might mean in their case, as with the magazine editor who told </w:t>
      </w:r>
      <w:r w:rsidRPr="00B80B50">
        <w:rPr>
          <w:i/>
        </w:rPr>
        <w:t>The Wall Street Journal</w:t>
      </w:r>
      <w:r w:rsidRPr="00670B72">
        <w:t xml:space="preserve"> simply, </w:t>
      </w:r>
      <w:r w:rsidR="00365D9A">
        <w:t>“</w:t>
      </w:r>
      <w:r w:rsidRPr="00670B72">
        <w:t>I know the difference be</w:t>
      </w:r>
      <w:r w:rsidR="00B80B50">
        <w:t>tween church and state</w:t>
      </w:r>
      <w:r w:rsidR="00E21066">
        <w:t>.</w:t>
      </w:r>
      <w:r w:rsidR="00365D9A">
        <w:t>”</w:t>
      </w:r>
      <w:r w:rsidR="00E21066">
        <w:rPr>
          <w:rStyle w:val="EndnoteReference"/>
        </w:rPr>
        <w:endnoteReference w:id="44"/>
      </w:r>
      <w:r w:rsidR="008D3C28">
        <w:t xml:space="preserve"> </w:t>
      </w:r>
      <w:r w:rsidRPr="00670B72">
        <w:t xml:space="preserve">Such statements serve </w:t>
      </w:r>
      <w:r w:rsidR="00B70E2B" w:rsidRPr="00670B72">
        <w:t xml:space="preserve">not only </w:t>
      </w:r>
      <w:r w:rsidRPr="00670B72">
        <w:t xml:space="preserve">to reaffirm </w:t>
      </w:r>
      <w:r w:rsidR="00B80B50">
        <w:t>one</w:t>
      </w:r>
      <w:r w:rsidR="00365D9A">
        <w:t>’</w:t>
      </w:r>
      <w:r w:rsidRPr="00670B72">
        <w:t>s commitment to jo</w:t>
      </w:r>
      <w:r w:rsidR="00296653">
        <w:t>urnalistic principles, but also</w:t>
      </w:r>
      <w:r w:rsidR="00296653" w:rsidRPr="00296653">
        <w:t xml:space="preserve"> to buttress the principles themselves</w:t>
      </w:r>
      <w:r w:rsidR="00296653">
        <w:t>,</w:t>
      </w:r>
      <w:r w:rsidRPr="00670B72">
        <w:t xml:space="preserve"> by portraying them as without nee</w:t>
      </w:r>
      <w:r w:rsidR="00296653">
        <w:t>d of description or elaboration</w:t>
      </w:r>
      <w:r w:rsidRPr="00670B72">
        <w:t xml:space="preserve">. Holding to their own knowledge of these professional standards allows journalists to police the </w:t>
      </w:r>
      <w:r w:rsidR="0096214A">
        <w:t>news–business</w:t>
      </w:r>
      <w:r w:rsidR="00B80B50">
        <w:t xml:space="preserve"> boundary on the profession</w:t>
      </w:r>
      <w:r w:rsidR="00365D9A">
        <w:t>’</w:t>
      </w:r>
      <w:r w:rsidRPr="00670B72">
        <w:t>s behalf in public while they simultaneously succumb to the same commercialization within their own organizations.</w:t>
      </w:r>
    </w:p>
    <w:p w14:paraId="552A9686" w14:textId="62BB7E6B" w:rsidR="00B70E2B" w:rsidRDefault="00B752F4" w:rsidP="00670B72">
      <w:r>
        <w:tab/>
      </w:r>
      <w:r w:rsidRPr="00B752F4">
        <w:t xml:space="preserve">In some cases, journalists have defended themselves not by reaffirming their commitment to the boundary, but by arguing </w:t>
      </w:r>
      <w:r w:rsidR="00B70E2B">
        <w:t xml:space="preserve">that </w:t>
      </w:r>
      <w:r w:rsidRPr="00B752F4">
        <w:t xml:space="preserve">the boundary should be reconsidered or shifted to include their own behavior. In the most dominant defensive argument, journalists have made the case </w:t>
      </w:r>
      <w:proofErr w:type="gramStart"/>
      <w:r w:rsidRPr="00B752F4">
        <w:t>that economic hardships</w:t>
      </w:r>
      <w:proofErr w:type="gramEnd"/>
      <w:r w:rsidRPr="00B752F4">
        <w:t xml:space="preserve"> in the media industries necessitate increased permeability of the boundary simply to ensure continued survival. The idea that clinging to church</w:t>
      </w:r>
      <w:r w:rsidR="00B70E2B">
        <w:t>–</w:t>
      </w:r>
      <w:r w:rsidRPr="00B752F4">
        <w:t>state boundaries will lead to extinction amid the harsh difficulties of competing in modern information and advertising markets picked up steam in</w:t>
      </w:r>
      <w:r w:rsidR="00B80B50">
        <w:t xml:space="preserve"> the late 1980s and early 1990s</w:t>
      </w:r>
      <w:r w:rsidR="00B01FA0">
        <w:t xml:space="preserve">, spreading </w:t>
      </w:r>
      <w:r w:rsidRPr="00B752F4">
        <w:t>to the point t</w:t>
      </w:r>
      <w:r w:rsidR="00E21066">
        <w:t xml:space="preserve">hat Underwood </w:t>
      </w:r>
      <w:r w:rsidR="00B80B50">
        <w:t xml:space="preserve">called it </w:t>
      </w:r>
      <w:r w:rsidR="00365D9A">
        <w:t>“</w:t>
      </w:r>
      <w:r w:rsidR="00B80B50">
        <w:t>gospel</w:t>
      </w:r>
      <w:r w:rsidR="00365D9A">
        <w:t>”</w:t>
      </w:r>
      <w:r w:rsidRPr="00B752F4">
        <w:t xml:space="preserve"> in newspaper conferences.</w:t>
      </w:r>
      <w:r w:rsidR="00E21066">
        <w:rPr>
          <w:rStyle w:val="EndnoteReference"/>
        </w:rPr>
        <w:endnoteReference w:id="45"/>
      </w:r>
      <w:r w:rsidRPr="00B752F4">
        <w:t xml:space="preserve"> Even those who were defending the boundary felt the need to acknowledge that blurring the boundary could be a crucial element in maintaining news organizat</w:t>
      </w:r>
      <w:r w:rsidR="00B80B50">
        <w:t>ions</w:t>
      </w:r>
      <w:r w:rsidR="00365D9A">
        <w:t>’</w:t>
      </w:r>
      <w:r w:rsidR="008D0FB0">
        <w:t xml:space="preserve"> financial viability</w:t>
      </w:r>
      <w:r w:rsidR="00E21066">
        <w:t>.</w:t>
      </w:r>
      <w:r w:rsidR="00E21066">
        <w:rPr>
          <w:rStyle w:val="EndnoteReference"/>
        </w:rPr>
        <w:endnoteReference w:id="46"/>
      </w:r>
      <w:r w:rsidR="004B461C">
        <w:t xml:space="preserve"> </w:t>
      </w:r>
      <w:r w:rsidR="00B80B50">
        <w:t>S</w:t>
      </w:r>
      <w:r w:rsidRPr="00B752F4">
        <w:t xml:space="preserve">urvival rhetoric </w:t>
      </w:r>
      <w:r w:rsidR="00B80B50">
        <w:t>often characterizes</w:t>
      </w:r>
      <w:r w:rsidRPr="00B752F4">
        <w:t xml:space="preserve"> </w:t>
      </w:r>
      <w:r w:rsidRPr="00B752F4">
        <w:lastRenderedPageBreak/>
        <w:t>boundary maintenance concerns as being academic or theoretica</w:t>
      </w:r>
      <w:r w:rsidR="00B80B50">
        <w:t>l, while financial concerns are</w:t>
      </w:r>
      <w:r w:rsidRPr="00B752F4">
        <w:t xml:space="preserve"> placed</w:t>
      </w:r>
      <w:r w:rsidR="00B80B50">
        <w:t xml:space="preserve"> in the more relevant realm of </w:t>
      </w:r>
      <w:r w:rsidR="00365D9A">
        <w:t>“</w:t>
      </w:r>
      <w:r w:rsidRPr="00B752F4">
        <w:t>the</w:t>
      </w:r>
      <w:r w:rsidR="00B80B50">
        <w:t xml:space="preserve"> real world,</w:t>
      </w:r>
      <w:r w:rsidR="00365D9A">
        <w:t>”</w:t>
      </w:r>
      <w:r w:rsidRPr="00B752F4">
        <w:t xml:space="preserve"> as in one article regarding the use of web analytics to guide news decisions: </w:t>
      </w:r>
      <w:r w:rsidR="00365D9A">
        <w:t>“</w:t>
      </w:r>
      <w:r w:rsidRPr="00B752F4">
        <w:t>Any performance metric is going to be anathema to the j-school professor crowd, but these publications say they</w:t>
      </w:r>
      <w:r w:rsidR="00365D9A">
        <w:t>’</w:t>
      </w:r>
      <w:r w:rsidRPr="00B752F4">
        <w:t>d prefer to exist rather than debate th</w:t>
      </w:r>
      <w:r w:rsidR="008D3C28">
        <w:t>ese kinds of issues</w:t>
      </w:r>
      <w:r w:rsidR="004B461C">
        <w:t>.</w:t>
      </w:r>
      <w:r w:rsidR="00365D9A">
        <w:t>”</w:t>
      </w:r>
      <w:r w:rsidR="004B461C">
        <w:rPr>
          <w:rStyle w:val="EndnoteReference"/>
        </w:rPr>
        <w:endnoteReference w:id="47"/>
      </w:r>
    </w:p>
    <w:p w14:paraId="40C4CD20" w14:textId="77777777" w:rsidR="00B752F4" w:rsidRDefault="00CC1679" w:rsidP="00EB305B">
      <w:pPr>
        <w:ind w:firstLine="720"/>
        <w:rPr>
          <w:b/>
        </w:rPr>
      </w:pPr>
      <w:r>
        <w:rPr>
          <w:b/>
        </w:rPr>
        <w:t>Contemporary challenges to the boundary</w:t>
      </w:r>
    </w:p>
    <w:p w14:paraId="58FE0F54" w14:textId="26D7F108" w:rsidR="00B752F4" w:rsidRDefault="00B752F4" w:rsidP="00670B72">
      <w:r>
        <w:tab/>
      </w:r>
      <w:r w:rsidRPr="00B752F4">
        <w:t xml:space="preserve">These general rhetorical strategies of boundary work have </w:t>
      </w:r>
      <w:r w:rsidR="00B80B50">
        <w:t xml:space="preserve">held </w:t>
      </w:r>
      <w:r w:rsidRPr="00B752F4">
        <w:t>relatively steady since they emerged in the debates over market-driven journalism in the 1980s and 1990s. Those attempting to maintain the boundary continue to invoke the metaphor of the wall and lean on arguments about maintaining their credibility and public-service mission, and those defending their own contested practices cont</w:t>
      </w:r>
      <w:r w:rsidR="00193EA7">
        <w:t>inue to foreground the industry</w:t>
      </w:r>
      <w:r w:rsidR="00365D9A">
        <w:t>’</w:t>
      </w:r>
      <w:r w:rsidRPr="00B752F4">
        <w:t xml:space="preserve">s economic hardship and claim they are upholding the boundary. </w:t>
      </w:r>
      <w:proofErr w:type="gramStart"/>
      <w:r w:rsidRPr="00B752F4">
        <w:t xml:space="preserve">Yet the relative prevalence of each of those arguments point to subtle but significant shifts in the boundary work being performed at the </w:t>
      </w:r>
      <w:r w:rsidR="0096214A">
        <w:t>news–business</w:t>
      </w:r>
      <w:r w:rsidRPr="00B752F4">
        <w:t xml:space="preserve"> intersection, and perhaps</w:t>
      </w:r>
      <w:r w:rsidR="00C241CA">
        <w:t xml:space="preserve"> also</w:t>
      </w:r>
      <w:r w:rsidRPr="00B752F4">
        <w:t xml:space="preserve"> the location and permeabilit</w:t>
      </w:r>
      <w:r w:rsidR="00C241CA">
        <w:t>y of the boundary itself</w:t>
      </w:r>
      <w:r w:rsidRPr="00B752F4">
        <w:t>.</w:t>
      </w:r>
      <w:proofErr w:type="gramEnd"/>
      <w:r w:rsidRPr="00B752F4">
        <w:t xml:space="preserve"> </w:t>
      </w:r>
      <w:proofErr w:type="gramStart"/>
      <w:r w:rsidRPr="00B752F4">
        <w:t>Before briefly examining two particular flashpoints in t</w:t>
      </w:r>
      <w:r w:rsidR="00193EA7">
        <w:t>he struggle over the boundary</w:t>
      </w:r>
      <w:r w:rsidR="00EB305B">
        <w:t xml:space="preserve"> -- </w:t>
      </w:r>
      <w:r w:rsidRPr="00B752F4">
        <w:t>native advertising a</w:t>
      </w:r>
      <w:r w:rsidR="00193EA7">
        <w:t>nd entrepreneurial journalism</w:t>
      </w:r>
      <w:r w:rsidR="00EB305B">
        <w:t xml:space="preserve"> -- </w:t>
      </w:r>
      <w:r w:rsidRPr="00B752F4">
        <w:t xml:space="preserve">it is worth setting the stage with the role </w:t>
      </w:r>
      <w:r w:rsidR="00B70E2B">
        <w:t xml:space="preserve">that </w:t>
      </w:r>
      <w:r w:rsidRPr="00B752F4">
        <w:t xml:space="preserve">online journalism has played </w:t>
      </w:r>
      <w:r w:rsidR="008D3C28">
        <w:t>vis-à-vis</w:t>
      </w:r>
      <w:r w:rsidRPr="00B752F4">
        <w:t xml:space="preserve"> this boundary more generally.</w:t>
      </w:r>
      <w:proofErr w:type="gramEnd"/>
    </w:p>
    <w:p w14:paraId="259EE707" w14:textId="7E29A299" w:rsidR="00B752F4" w:rsidRDefault="00B752F4" w:rsidP="00670B72">
      <w:r>
        <w:tab/>
      </w:r>
      <w:r w:rsidR="00E56ED4">
        <w:t xml:space="preserve">As we have seen, challenges to the </w:t>
      </w:r>
      <w:r w:rsidR="0096214A">
        <w:t>news–business</w:t>
      </w:r>
      <w:r w:rsidR="00E56ED4">
        <w:t xml:space="preserve"> boundary are not new to the Internet era; rather, they are as old as the boundary itself. Still, j</w:t>
      </w:r>
      <w:r w:rsidRPr="00B752F4">
        <w:t>ournalism scholars have been concerned since the early days of online journalism about the increased potential for blurring between news and commercial content there, due to less institutionalized ethical norms, as well as a general prevalence of advertising c</w:t>
      </w:r>
      <w:r w:rsidR="008D3C28">
        <w:t>ontent online</w:t>
      </w:r>
      <w:r w:rsidR="004B461C">
        <w:t>.</w:t>
      </w:r>
      <w:r w:rsidR="004B461C">
        <w:rPr>
          <w:rStyle w:val="EndnoteReference"/>
        </w:rPr>
        <w:endnoteReference w:id="48"/>
      </w:r>
      <w:r w:rsidR="004B461C">
        <w:t xml:space="preserve"> </w:t>
      </w:r>
      <w:r w:rsidRPr="00B752F4">
        <w:t xml:space="preserve">Empirical data testing these concerns are limited, but </w:t>
      </w:r>
      <w:r w:rsidR="00C35704">
        <w:t>those data have found</w:t>
      </w:r>
      <w:r w:rsidRPr="00B752F4">
        <w:t xml:space="preserve"> that online journalists reported more influence from advertisers than</w:t>
      </w:r>
      <w:r w:rsidR="008D3C28">
        <w:t xml:space="preserve"> did </w:t>
      </w:r>
      <w:r w:rsidR="008D3C28">
        <w:lastRenderedPageBreak/>
        <w:t>print journalists</w:t>
      </w:r>
      <w:r w:rsidR="004B461C">
        <w:t>.</w:t>
      </w:r>
      <w:r w:rsidR="004B461C">
        <w:rPr>
          <w:rStyle w:val="EndnoteReference"/>
        </w:rPr>
        <w:endnoteReference w:id="49"/>
      </w:r>
      <w:r w:rsidR="008D3C28">
        <w:t xml:space="preserve"> </w:t>
      </w:r>
      <w:r w:rsidRPr="00B752F4">
        <w:t xml:space="preserve">Several factors coalesce to produce a more commercialized online journalism space: The lowered barriers to entry create more competition, which, when coupled with a weak online advertising market, creates an environment in which news organizations are more directly responsive to market forces in the form of web traffic and what limited ad </w:t>
      </w:r>
      <w:r w:rsidR="008D3C28">
        <w:t>reven</w:t>
      </w:r>
      <w:r w:rsidR="00A80EC3">
        <w:t>ue is available.</w:t>
      </w:r>
      <w:r w:rsidR="00A80EC3">
        <w:rPr>
          <w:rStyle w:val="EndnoteReference"/>
        </w:rPr>
        <w:endnoteReference w:id="50"/>
      </w:r>
      <w:r w:rsidR="00A80EC3">
        <w:t xml:space="preserve"> </w:t>
      </w:r>
      <w:r w:rsidRPr="00B752F4">
        <w:t>In sh</w:t>
      </w:r>
      <w:r w:rsidR="00A80EC3">
        <w:t xml:space="preserve">ort, as </w:t>
      </w:r>
      <w:proofErr w:type="spellStart"/>
      <w:r w:rsidR="00A80EC3">
        <w:t>McChesney</w:t>
      </w:r>
      <w:proofErr w:type="spellEnd"/>
      <w:r w:rsidRPr="00B752F4">
        <w:t xml:space="preserve"> puts it, </w:t>
      </w:r>
      <w:r w:rsidR="00365D9A">
        <w:t>“</w:t>
      </w:r>
      <w:r w:rsidRPr="00B752F4">
        <w:t>[T]he Internet does not alleviate the tensions between commercialism and journalism; it magnifies them.</w:t>
      </w:r>
      <w:r w:rsidR="00365D9A">
        <w:t>”</w:t>
      </w:r>
      <w:r w:rsidR="00A80EC3">
        <w:rPr>
          <w:rStyle w:val="EndnoteReference"/>
        </w:rPr>
        <w:endnoteReference w:id="51"/>
      </w:r>
      <w:r w:rsidRPr="00B752F4">
        <w:t xml:space="preserve"> It is within this environment that we examine the presen</w:t>
      </w:r>
      <w:r w:rsidR="00C241CA">
        <w:t xml:space="preserve">t state of the boundary on two </w:t>
      </w:r>
      <w:r w:rsidRPr="00B752F4">
        <w:t>fronts.</w:t>
      </w:r>
    </w:p>
    <w:p w14:paraId="5C11C564" w14:textId="77777777" w:rsidR="00B752F4" w:rsidRDefault="00B752F4" w:rsidP="00EB305B">
      <w:pPr>
        <w:ind w:firstLine="720"/>
      </w:pPr>
      <w:r>
        <w:rPr>
          <w:i/>
        </w:rPr>
        <w:t>Native advertising</w:t>
      </w:r>
    </w:p>
    <w:p w14:paraId="30CE82F7" w14:textId="60940027" w:rsidR="00B752F4" w:rsidRDefault="00B752F4" w:rsidP="00670B72">
      <w:r>
        <w:tab/>
      </w:r>
      <w:r w:rsidRPr="00B752F4">
        <w:t xml:space="preserve">The most prominent and controversial realm in which the </w:t>
      </w:r>
      <w:r w:rsidR="0096214A">
        <w:t>news–business</w:t>
      </w:r>
      <w:r w:rsidRPr="00B752F4">
        <w:t xml:space="preserve"> boundary is being contested is the growing practice of native advertising</w:t>
      </w:r>
      <w:r w:rsidR="00B70E2B">
        <w:t>,</w:t>
      </w:r>
      <w:r w:rsidRPr="00B752F4">
        <w:t xml:space="preserve"> or sponsored content, a form of online advertising that i</w:t>
      </w:r>
      <w:r w:rsidR="004E1D6E">
        <w:t xml:space="preserve">s built around its resemblance </w:t>
      </w:r>
      <w:r w:rsidRPr="00B752F4">
        <w:t>to editorial content. The practice descends from forms of news</w:t>
      </w:r>
      <w:r w:rsidR="00B70E2B">
        <w:t>–</w:t>
      </w:r>
      <w:r w:rsidRPr="00B752F4">
        <w:t xml:space="preserve">advertising </w:t>
      </w:r>
      <w:r w:rsidR="00382180">
        <w:t xml:space="preserve">fusion such as the </w:t>
      </w:r>
      <w:r w:rsidR="00EB305B">
        <w:t>nineteenth</w:t>
      </w:r>
      <w:r w:rsidR="00382180">
        <w:t xml:space="preserve"> century</w:t>
      </w:r>
      <w:r w:rsidR="00365D9A">
        <w:t>’</w:t>
      </w:r>
      <w:r w:rsidR="00382180">
        <w:t xml:space="preserve">s puffs, early </w:t>
      </w:r>
      <w:r w:rsidR="00EB305B">
        <w:t>twentieth</w:t>
      </w:r>
      <w:r w:rsidR="00382180">
        <w:t xml:space="preserve"> century</w:t>
      </w:r>
      <w:r w:rsidR="00365D9A">
        <w:t>’</w:t>
      </w:r>
      <w:r w:rsidR="00382180">
        <w:t xml:space="preserve">s reading notices, and late </w:t>
      </w:r>
      <w:r w:rsidR="00EB305B">
        <w:t>twentieth</w:t>
      </w:r>
      <w:r w:rsidR="00382180">
        <w:t xml:space="preserve"> century</w:t>
      </w:r>
      <w:r w:rsidR="00365D9A">
        <w:t>’</w:t>
      </w:r>
      <w:r w:rsidR="00382180">
        <w:t>s advertorial, with a few key</w:t>
      </w:r>
      <w:r w:rsidR="00EB305B">
        <w:t xml:space="preserve"> -- </w:t>
      </w:r>
      <w:r w:rsidR="00382180">
        <w:t>and very much contested</w:t>
      </w:r>
      <w:r w:rsidR="00EB305B">
        <w:t xml:space="preserve"> -- </w:t>
      </w:r>
      <w:r w:rsidRPr="00B752F4">
        <w:t xml:space="preserve">differences. </w:t>
      </w:r>
      <w:r w:rsidR="00382180">
        <w:t>In fact, m</w:t>
      </w:r>
      <w:r w:rsidRPr="00B752F4">
        <w:t>uch of the boundary work surrounding this practice is taking place at the very basic level of how to define it.</w:t>
      </w:r>
    </w:p>
    <w:p w14:paraId="7D831E4F" w14:textId="0E132734" w:rsidR="00B752F4" w:rsidRDefault="00B752F4" w:rsidP="00670B72">
      <w:r>
        <w:tab/>
      </w:r>
      <w:r w:rsidRPr="00B752F4">
        <w:t>Native advertising is one of the fastest-growing forms of advertising expenditure within the new</w:t>
      </w:r>
      <w:r w:rsidR="00EB305B">
        <w:t>s industry, with growth of 56.1 percent</w:t>
      </w:r>
      <w:r w:rsidRPr="00B752F4">
        <w:t xml:space="preserve"> in news industry revenue from 2010 to </w:t>
      </w:r>
      <w:r w:rsidR="00EB305B">
        <w:t>2011 and another 38.9 percent</w:t>
      </w:r>
      <w:r w:rsidR="00382180">
        <w:t xml:space="preserve"> in 2012</w:t>
      </w:r>
      <w:r w:rsidR="00A80EC3">
        <w:t>.</w:t>
      </w:r>
      <w:r w:rsidR="00A80EC3">
        <w:rPr>
          <w:rStyle w:val="EndnoteReference"/>
        </w:rPr>
        <w:endnoteReference w:id="52"/>
      </w:r>
      <w:r w:rsidR="00382180">
        <w:t xml:space="preserve"> </w:t>
      </w:r>
      <w:r w:rsidRPr="00B752F4">
        <w:t xml:space="preserve">The current iteration of this form of advertising was pioneered in the late 2000s by </w:t>
      </w:r>
      <w:r w:rsidR="00570DB6">
        <w:t xml:space="preserve">a </w:t>
      </w:r>
      <w:r w:rsidRPr="00B752F4">
        <w:t xml:space="preserve">handful of media companies such as </w:t>
      </w:r>
      <w:r w:rsidRPr="00382180">
        <w:rPr>
          <w:i/>
        </w:rPr>
        <w:t>Forbes</w:t>
      </w:r>
      <w:r w:rsidR="00570DB6">
        <w:t xml:space="preserve">, </w:t>
      </w:r>
      <w:r w:rsidRPr="00B752F4">
        <w:t>which allowed advertisers to pay for their own blogging platform modeled after, and thinl</w:t>
      </w:r>
      <w:r w:rsidR="00382180">
        <w:t>y distinguished from, the site</w:t>
      </w:r>
      <w:r w:rsidR="00365D9A">
        <w:t>’</w:t>
      </w:r>
      <w:r w:rsidR="00382180">
        <w:t>s</w:t>
      </w:r>
      <w:r w:rsidRPr="00B752F4">
        <w:t xml:space="preserve"> </w:t>
      </w:r>
      <w:r w:rsidR="008D3C28">
        <w:t>own editorial platform</w:t>
      </w:r>
      <w:r w:rsidR="008D7F68">
        <w:t>.</w:t>
      </w:r>
      <w:r w:rsidR="008D7F68">
        <w:rPr>
          <w:rStyle w:val="EndnoteReference"/>
        </w:rPr>
        <w:endnoteReference w:id="53"/>
      </w:r>
      <w:r w:rsidR="00143E14">
        <w:t xml:space="preserve"> </w:t>
      </w:r>
      <w:r w:rsidRPr="00B752F4">
        <w:t xml:space="preserve">Though it became associated with traffic-driven web publishers such as </w:t>
      </w:r>
      <w:proofErr w:type="spellStart"/>
      <w:r w:rsidRPr="00365D9A">
        <w:rPr>
          <w:i/>
        </w:rPr>
        <w:t>BuzzFeed</w:t>
      </w:r>
      <w:proofErr w:type="spellEnd"/>
      <w:r w:rsidRPr="00B752F4">
        <w:t xml:space="preserve">, native advertising quickly spread to more established traditional news organizations including </w:t>
      </w:r>
      <w:r w:rsidRPr="00382180">
        <w:rPr>
          <w:i/>
        </w:rPr>
        <w:t>The Wall Street Journal</w:t>
      </w:r>
      <w:r w:rsidRPr="00B752F4">
        <w:t xml:space="preserve">, </w:t>
      </w:r>
      <w:r w:rsidRPr="00382180">
        <w:rPr>
          <w:i/>
        </w:rPr>
        <w:t>The Associated Press</w:t>
      </w:r>
      <w:r w:rsidRPr="00B752F4">
        <w:t xml:space="preserve">, and </w:t>
      </w:r>
      <w:r w:rsidRPr="00382180">
        <w:rPr>
          <w:i/>
        </w:rPr>
        <w:t>The New York Times</w:t>
      </w:r>
      <w:r w:rsidRPr="00B752F4">
        <w:t xml:space="preserve">. The practice </w:t>
      </w:r>
      <w:r w:rsidRPr="00B752F4">
        <w:lastRenderedPageBreak/>
        <w:t>has come with its own minor</w:t>
      </w:r>
      <w:r w:rsidR="00382180">
        <w:t xml:space="preserve"> fiascos, such as </w:t>
      </w:r>
      <w:r w:rsidR="00382180" w:rsidRPr="00382180">
        <w:rPr>
          <w:i/>
        </w:rPr>
        <w:t>The Atlantic</w:t>
      </w:r>
      <w:r w:rsidR="00365D9A">
        <w:t>’</w:t>
      </w:r>
      <w:r w:rsidRPr="00B752F4">
        <w:t>s publication of a particularly tone-deaf native ad extolling th</w:t>
      </w:r>
      <w:r w:rsidR="008D3C28">
        <w:t>e virtues of Scientology</w:t>
      </w:r>
      <w:r w:rsidR="00143E14">
        <w:t>,</w:t>
      </w:r>
      <w:r w:rsidR="00143E14">
        <w:rPr>
          <w:rStyle w:val="EndnoteReference"/>
        </w:rPr>
        <w:endnoteReference w:id="54"/>
      </w:r>
      <w:r w:rsidR="0061748A">
        <w:t xml:space="preserve"> </w:t>
      </w:r>
      <w:r w:rsidRPr="00B752F4">
        <w:t>and has drawn the scrutiny of advertising industry groups and the U.S. Federal Trade Commission, which held a conference on the subject in 201</w:t>
      </w:r>
      <w:r w:rsidR="00382180">
        <w:t xml:space="preserve">3 called </w:t>
      </w:r>
      <w:r w:rsidR="00365D9A">
        <w:t>“</w:t>
      </w:r>
      <w:r w:rsidR="00382180">
        <w:t>Blurred Lines</w:t>
      </w:r>
      <w:r w:rsidR="0061748A">
        <w:t>.</w:t>
      </w:r>
      <w:r w:rsidR="00365D9A">
        <w:t>”</w:t>
      </w:r>
      <w:r w:rsidR="0061748A">
        <w:rPr>
          <w:rStyle w:val="EndnoteReference"/>
        </w:rPr>
        <w:endnoteReference w:id="55"/>
      </w:r>
    </w:p>
    <w:p w14:paraId="2A2EC213" w14:textId="09F83AD8" w:rsidR="00B752F4" w:rsidRDefault="00B752F4" w:rsidP="00670B72">
      <w:r>
        <w:tab/>
      </w:r>
      <w:r w:rsidRPr="00B752F4">
        <w:t xml:space="preserve">Much of the boundary work regarding native advertising surrounds its contested definitions. Those who are skeptical of the practice tend to define it in terms of its similarity to editorial content, such as the description by </w:t>
      </w:r>
      <w:r w:rsidRPr="00382180">
        <w:rPr>
          <w:i/>
        </w:rPr>
        <w:t>New York Times</w:t>
      </w:r>
      <w:r w:rsidRPr="00B752F4">
        <w:t xml:space="preserve"> media critic David Carr as </w:t>
      </w:r>
      <w:r w:rsidR="00365D9A">
        <w:t>“</w:t>
      </w:r>
      <w:r w:rsidRPr="00B752F4">
        <w:t>advertising wearing the uniform of journalism, mimicking the storytelling aesthetic of the host site</w:t>
      </w:r>
      <w:r w:rsidR="00362A50">
        <w:t>.</w:t>
      </w:r>
      <w:r w:rsidR="00365D9A">
        <w:t>”</w:t>
      </w:r>
      <w:r w:rsidR="00362A50">
        <w:rPr>
          <w:rStyle w:val="EndnoteReference"/>
        </w:rPr>
        <w:endnoteReference w:id="56"/>
      </w:r>
      <w:r w:rsidRPr="00B752F4">
        <w:t xml:space="preserve"> This definition mirrors </w:t>
      </w:r>
      <w:r w:rsidR="00382180">
        <w:t>that</w:t>
      </w:r>
      <w:r w:rsidRPr="00B752F4">
        <w:t xml:space="preserve"> of advertorial, the news-lookalike advertising that flourished in the market-driven era of the 1990s but has sinc</w:t>
      </w:r>
      <w:r w:rsidR="008D3C28">
        <w:t>e fallen out of favor</w:t>
      </w:r>
      <w:r w:rsidR="00362A50">
        <w:t>.</w:t>
      </w:r>
      <w:r w:rsidR="00362A50">
        <w:rPr>
          <w:rStyle w:val="EndnoteReference"/>
        </w:rPr>
        <w:endnoteReference w:id="57"/>
      </w:r>
      <w:r w:rsidR="008D3C28">
        <w:t xml:space="preserve"> </w:t>
      </w:r>
      <w:r w:rsidRPr="00B752F4">
        <w:t>Native advertising critics likewise emphasize its similarity with advertorial, characterizing it as simply a new manifestation of the same practice</w:t>
      </w:r>
      <w:r w:rsidR="00362A50">
        <w:t>.</w:t>
      </w:r>
      <w:r w:rsidR="00362A50">
        <w:rPr>
          <w:rStyle w:val="EndnoteReference"/>
        </w:rPr>
        <w:endnoteReference w:id="58"/>
      </w:r>
      <w:r w:rsidR="00B012D7">
        <w:t xml:space="preserve"> </w:t>
      </w:r>
      <w:r w:rsidRPr="00B752F4">
        <w:t>On the other hand, those who defend native advertising define it in terms of its attractiveness to readers; if it is not worthwhile to the reader, then by definition, it is not native advertising. In this vein, journalism scholar and pundit Jay</w:t>
      </w:r>
      <w:r w:rsidR="00382180">
        <w:t xml:space="preserve"> Rosen</w:t>
      </w:r>
      <w:r w:rsidR="00870796">
        <w:t xml:space="preserve"> </w:t>
      </w:r>
      <w:r w:rsidR="00382180">
        <w:t xml:space="preserve">defines the practice as </w:t>
      </w:r>
      <w:r w:rsidR="00365D9A">
        <w:t>“</w:t>
      </w:r>
      <w:r w:rsidRPr="00B752F4">
        <w:t>advertising that is as worth reading as the editorial into which it is mixed, from whic</w:t>
      </w:r>
      <w:r w:rsidR="00382180">
        <w:t>h it is distinguished</w:t>
      </w:r>
      <w:r w:rsidR="0010120F">
        <w:t>.”</w:t>
      </w:r>
      <w:r w:rsidR="00B012D7">
        <w:rPr>
          <w:rStyle w:val="EndnoteReference"/>
        </w:rPr>
        <w:endnoteReference w:id="59"/>
      </w:r>
      <w:r w:rsidR="0010120F">
        <w:t xml:space="preserve"> </w:t>
      </w:r>
      <w:r w:rsidRPr="00B752F4">
        <w:t>According to this definition, native advertising is distinguished from advertorial in two respects: It is as valuable to the reader as news content, where advertorial is worthless to the reader, and its primary intent is not to deceive the reader, where advertorial is built sol</w:t>
      </w:r>
      <w:r w:rsidR="008D3C28">
        <w:t>ely o</w:t>
      </w:r>
      <w:r w:rsidR="008D0FB0">
        <w:t>n deception</w:t>
      </w:r>
      <w:r w:rsidR="00BA1BB3">
        <w:t>.</w:t>
      </w:r>
      <w:r w:rsidR="00BA1BB3">
        <w:rPr>
          <w:rStyle w:val="EndnoteReference"/>
        </w:rPr>
        <w:endnoteReference w:id="60"/>
      </w:r>
    </w:p>
    <w:p w14:paraId="5ED812AA" w14:textId="1684E32A" w:rsidR="00B752F4" w:rsidRDefault="00B752F4" w:rsidP="00670B72">
      <w:r>
        <w:tab/>
      </w:r>
      <w:r w:rsidRPr="00B752F4">
        <w:t xml:space="preserve">Of course, to those concerned with defending the </w:t>
      </w:r>
      <w:r w:rsidR="0096214A">
        <w:t>news–business</w:t>
      </w:r>
      <w:r w:rsidRPr="00B752F4">
        <w:t xml:space="preserve"> boundary, the latter assertion is absurd; they describe </w:t>
      </w:r>
      <w:r w:rsidR="00A00704">
        <w:t>confusion</w:t>
      </w:r>
      <w:r w:rsidRPr="00B752F4">
        <w:t xml:space="preserve"> as the entire goa</w:t>
      </w:r>
      <w:r w:rsidR="008D3C28">
        <w:t>l of the practice</w:t>
      </w:r>
      <w:r w:rsidR="00CB01E8">
        <w:t>.</w:t>
      </w:r>
      <w:r w:rsidR="00CB01E8">
        <w:rPr>
          <w:rStyle w:val="EndnoteReference"/>
        </w:rPr>
        <w:endnoteReference w:id="61"/>
      </w:r>
      <w:r w:rsidR="008D3C28">
        <w:t xml:space="preserve"> </w:t>
      </w:r>
      <w:r w:rsidRPr="00B752F4">
        <w:t>This is t</w:t>
      </w:r>
      <w:r w:rsidR="00382180">
        <w:t>he FTC</w:t>
      </w:r>
      <w:r w:rsidR="00365D9A">
        <w:t>’</w:t>
      </w:r>
      <w:r w:rsidRPr="00B752F4">
        <w:t>s primary concern, and</w:t>
      </w:r>
      <w:r w:rsidR="00382180">
        <w:t xml:space="preserve"> indeed, even at the commission</w:t>
      </w:r>
      <w:r w:rsidR="00365D9A">
        <w:t>’</w:t>
      </w:r>
      <w:r w:rsidRPr="00B752F4">
        <w:t>s behest, advertisers have been reluctant to label thei</w:t>
      </w:r>
      <w:r w:rsidR="008D3C28">
        <w:t>r advertisements as such</w:t>
      </w:r>
      <w:r w:rsidR="001E1602">
        <w:t>.</w:t>
      </w:r>
      <w:r w:rsidR="001E1602">
        <w:rPr>
          <w:rStyle w:val="EndnoteReference"/>
        </w:rPr>
        <w:endnoteReference w:id="62"/>
      </w:r>
      <w:r w:rsidR="001E1602">
        <w:t xml:space="preserve"> </w:t>
      </w:r>
      <w:r w:rsidRPr="00B752F4">
        <w:t xml:space="preserve">The advertising and publishing industries are quick to </w:t>
      </w:r>
      <w:r w:rsidRPr="00B752F4">
        <w:lastRenderedPageBreak/>
        <w:t>declare transparency and separation of news and advertising content as</w:t>
      </w:r>
      <w:r w:rsidR="008D3C28">
        <w:t xml:space="preserve"> a core value</w:t>
      </w:r>
      <w:r w:rsidR="001E1602">
        <w:t>,</w:t>
      </w:r>
      <w:r w:rsidR="001E1602">
        <w:rPr>
          <w:rStyle w:val="EndnoteReference"/>
        </w:rPr>
        <w:endnoteReference w:id="63"/>
      </w:r>
      <w:r w:rsidR="008D3C28">
        <w:t xml:space="preserve"> </w:t>
      </w:r>
      <w:r w:rsidRPr="00B752F4">
        <w:t>but that value is in fact quite ambiguous in practice, as evidenced by one exchange between two ad executives at a n</w:t>
      </w:r>
      <w:r w:rsidR="00A00704">
        <w:t xml:space="preserve">ative advertising panel: </w:t>
      </w:r>
      <w:r w:rsidR="00365D9A">
        <w:t>“</w:t>
      </w:r>
      <w:r w:rsidR="00A00704">
        <w:t>If it</w:t>
      </w:r>
      <w:r w:rsidR="00365D9A">
        <w:t>’</w:t>
      </w:r>
      <w:r w:rsidR="00A00704">
        <w:t>s done well, people don</w:t>
      </w:r>
      <w:r w:rsidR="00365D9A">
        <w:t>’</w:t>
      </w:r>
      <w:r w:rsidRPr="00B752F4">
        <w:t>t know it whe</w:t>
      </w:r>
      <w:r w:rsidR="00382180">
        <w:t>n they see it,</w:t>
      </w:r>
      <w:r w:rsidR="00365D9A">
        <w:t>”</w:t>
      </w:r>
      <w:r w:rsidR="00382180">
        <w:t xml:space="preserve"> said one. Replied the other: </w:t>
      </w:r>
      <w:r w:rsidR="00365D9A">
        <w:t>“</w:t>
      </w:r>
      <w:r w:rsidR="00382180">
        <w:t>No, if it</w:t>
      </w:r>
      <w:r w:rsidR="00365D9A">
        <w:t>’</w:t>
      </w:r>
      <w:r w:rsidR="00382180">
        <w:t>s</w:t>
      </w:r>
      <w:r w:rsidRPr="00B752F4">
        <w:t xml:space="preserve"> done wel</w:t>
      </w:r>
      <w:r w:rsidR="00A00704">
        <w:t>l, they don</w:t>
      </w:r>
      <w:r w:rsidR="00365D9A">
        <w:t>’</w:t>
      </w:r>
      <w:r w:rsidR="00A00704">
        <w:t>t care</w:t>
      </w:r>
      <w:r w:rsidR="001E1602">
        <w:t>.</w:t>
      </w:r>
      <w:r w:rsidR="00365D9A">
        <w:t>”</w:t>
      </w:r>
      <w:r w:rsidR="001E1602">
        <w:rPr>
          <w:rStyle w:val="EndnoteReference"/>
        </w:rPr>
        <w:endnoteReference w:id="64"/>
      </w:r>
      <w:r w:rsidR="00F93C44">
        <w:t xml:space="preserve"> </w:t>
      </w:r>
      <w:r w:rsidRPr="00B752F4">
        <w:t xml:space="preserve">In that exchange </w:t>
      </w:r>
      <w:proofErr w:type="gramStart"/>
      <w:r w:rsidRPr="00B752F4">
        <w:t>lies</w:t>
      </w:r>
      <w:proofErr w:type="gramEnd"/>
      <w:r w:rsidRPr="00B752F4">
        <w:t xml:space="preserve"> the core tension in native advertising: It is an enterprise built on blurring the boundary between news and advertising, but also on simply creating m</w:t>
      </w:r>
      <w:r w:rsidR="00382180">
        <w:t>ore compelling advertising that</w:t>
      </w:r>
      <w:r w:rsidR="00365D9A">
        <w:t>’</w:t>
      </w:r>
      <w:r w:rsidRPr="00B752F4">
        <w:t xml:space="preserve">s honestly labeled. Both purposes are inherently in conflict, but both are </w:t>
      </w:r>
      <w:r w:rsidR="00382180">
        <w:t>necessary to native advertising</w:t>
      </w:r>
      <w:r w:rsidR="00365D9A">
        <w:t>’</w:t>
      </w:r>
      <w:r w:rsidRPr="00B752F4">
        <w:t>s value to advertisers. If either one is absent, it is no longer native advertising.</w:t>
      </w:r>
    </w:p>
    <w:p w14:paraId="2250F3B4" w14:textId="1F0ABD78" w:rsidR="00B752F4" w:rsidRDefault="00B752F4" w:rsidP="00670B72">
      <w:r>
        <w:tab/>
      </w:r>
      <w:r w:rsidR="00775525">
        <w:t xml:space="preserve">Just as with previous challenges to the boundary, journalists on both sides of the native advertising debate struggle to define it in terms of either eroding trust or industry survival. </w:t>
      </w:r>
      <w:r w:rsidRPr="00B752F4">
        <w:t>Critics express their c</w:t>
      </w:r>
      <w:r w:rsidR="00382180">
        <w:t>oncern about native advertising</w:t>
      </w:r>
      <w:r w:rsidR="00365D9A">
        <w:t>’</w:t>
      </w:r>
      <w:r w:rsidRPr="00B752F4">
        <w:t>s confu</w:t>
      </w:r>
      <w:r w:rsidR="00382180">
        <w:t>sion hurting news organizations</w:t>
      </w:r>
      <w:r w:rsidR="00365D9A">
        <w:t>’</w:t>
      </w:r>
      <w:r w:rsidRPr="00B752F4">
        <w:t xml:space="preserve"> credibility, making their brands less valuable for advertisers to associa</w:t>
      </w:r>
      <w:r w:rsidR="008D3C28">
        <w:t>te with</w:t>
      </w:r>
      <w:r w:rsidR="00F93C44">
        <w:t>.</w:t>
      </w:r>
      <w:r w:rsidR="00F93C44">
        <w:rPr>
          <w:rStyle w:val="EndnoteReference"/>
        </w:rPr>
        <w:endnoteReference w:id="65"/>
      </w:r>
      <w:r w:rsidR="008D3C28">
        <w:t xml:space="preserve"> </w:t>
      </w:r>
      <w:r w:rsidRPr="00B752F4">
        <w:t xml:space="preserve">Publishers engaged in the practice go to great lengths to publicly reaffirm their dedication to the </w:t>
      </w:r>
      <w:r w:rsidR="0096214A">
        <w:t>news–business</w:t>
      </w:r>
      <w:r w:rsidRPr="00B752F4">
        <w:t xml:space="preserve"> boundary, perhaps none as conspicuously as the professional standard-bearer </w:t>
      </w:r>
      <w:r w:rsidRPr="00382180">
        <w:rPr>
          <w:i/>
        </w:rPr>
        <w:t>The New York Times</w:t>
      </w:r>
      <w:r w:rsidR="00A02292">
        <w:t>.</w:t>
      </w:r>
      <w:r w:rsidR="00A02292">
        <w:rPr>
          <w:rStyle w:val="EndnoteReference"/>
        </w:rPr>
        <w:endnoteReference w:id="66"/>
      </w:r>
      <w:r w:rsidR="00E52326">
        <w:t xml:space="preserve"> </w:t>
      </w:r>
      <w:r w:rsidRPr="00B752F4">
        <w:t xml:space="preserve">But they also employ the rhetoric of survival, describing native advertising as </w:t>
      </w:r>
      <w:r w:rsidR="00382180">
        <w:t>a key to maintaining journalism</w:t>
      </w:r>
      <w:r w:rsidR="00365D9A">
        <w:t>’</w:t>
      </w:r>
      <w:r w:rsidRPr="00B752F4">
        <w:t>s viability and depicting those who object as scold</w:t>
      </w:r>
      <w:r w:rsidR="00382180">
        <w:t>s</w:t>
      </w:r>
      <w:r w:rsidRPr="00B752F4">
        <w:t xml:space="preserve"> who, in the wo</w:t>
      </w:r>
      <w:r w:rsidR="00382180">
        <w:t xml:space="preserve">rds of a News Corp. executive, </w:t>
      </w:r>
      <w:r w:rsidR="00365D9A">
        <w:t>“</w:t>
      </w:r>
      <w:r w:rsidRPr="00B752F4">
        <w:t>would rather hide behind ossified church and state walls with absolute positions than find flexible ways to protect both journalism and the bu</w:t>
      </w:r>
      <w:r w:rsidR="00382180">
        <w:t>siness of journalism</w:t>
      </w:r>
      <w:r w:rsidR="00E52326">
        <w:t>.</w:t>
      </w:r>
      <w:r w:rsidR="00365D9A">
        <w:t>”</w:t>
      </w:r>
      <w:r w:rsidR="00E52326">
        <w:rPr>
          <w:rStyle w:val="EndnoteReference"/>
        </w:rPr>
        <w:endnoteReference w:id="67"/>
      </w:r>
      <w:r w:rsidR="008D3C28">
        <w:t xml:space="preserve"> </w:t>
      </w:r>
      <w:r w:rsidRPr="00B752F4">
        <w:t>Despite the boundary</w:t>
      </w:r>
      <w:r w:rsidR="00DF03DB">
        <w:t xml:space="preserve"> </w:t>
      </w:r>
      <w:r w:rsidRPr="00B752F4">
        <w:t>work rhetoric in both directions, those advocating a shift to accommodate native advertising</w:t>
      </w:r>
      <w:r w:rsidR="00A00704">
        <w:t xml:space="preserve"> clearly</w:t>
      </w:r>
      <w:r w:rsidRPr="00B752F4">
        <w:t xml:space="preserve"> have the upper hand, particularly based o</w:t>
      </w:r>
      <w:r w:rsidR="00382180">
        <w:t>n its adoption among journalism</w:t>
      </w:r>
      <w:r w:rsidR="00365D9A">
        <w:t>’</w:t>
      </w:r>
      <w:r w:rsidRPr="00B752F4">
        <w:t>s most professionally respected organizations. Those organizations continue to pledge their commitment to maintaining the boundary, but their vision of that boundary is significantly differe</w:t>
      </w:r>
      <w:r w:rsidR="00382180">
        <w:t>nt from that of traditionalists</w:t>
      </w:r>
      <w:r w:rsidRPr="00B752F4">
        <w:t>.</w:t>
      </w:r>
    </w:p>
    <w:p w14:paraId="16A2021B" w14:textId="77777777" w:rsidR="00B752F4" w:rsidRDefault="00B752F4" w:rsidP="00EB305B">
      <w:pPr>
        <w:ind w:firstLine="720"/>
      </w:pPr>
      <w:r>
        <w:rPr>
          <w:i/>
        </w:rPr>
        <w:lastRenderedPageBreak/>
        <w:t>Entrepreneurial journalism</w:t>
      </w:r>
    </w:p>
    <w:p w14:paraId="603784BF" w14:textId="779DDDB0" w:rsidR="00B752F4" w:rsidRDefault="00B752F4" w:rsidP="00670B72">
      <w:r>
        <w:tab/>
      </w:r>
      <w:r w:rsidRPr="00B752F4">
        <w:t xml:space="preserve">A second area that has threatened the </w:t>
      </w:r>
      <w:r w:rsidR="0096214A">
        <w:t>news–business</w:t>
      </w:r>
      <w:r w:rsidRPr="00B752F4">
        <w:t xml:space="preserve"> boundary in recent years is the spread of </w:t>
      </w:r>
      <w:r w:rsidR="00DF03DB">
        <w:t>an</w:t>
      </w:r>
      <w:r w:rsidR="00DF03DB" w:rsidRPr="00B752F4">
        <w:t xml:space="preserve"> </w:t>
      </w:r>
      <w:r w:rsidRPr="00B752F4">
        <w:t>entrepreneurial journalism model</w:t>
      </w:r>
      <w:r w:rsidR="00DF03DB">
        <w:t xml:space="preserve"> that </w:t>
      </w:r>
      <w:r w:rsidRPr="00B752F4">
        <w:t>orients j</w:t>
      </w:r>
      <w:r w:rsidR="000D05E6">
        <w:t xml:space="preserve">ournalists toward involvement in </w:t>
      </w:r>
      <w:r w:rsidRPr="00B752F4">
        <w:t>nascent and less in</w:t>
      </w:r>
      <w:r w:rsidR="000D05E6">
        <w:t>stitutional news organizations rather than</w:t>
      </w:r>
      <w:r w:rsidRPr="00B752F4">
        <w:t xml:space="preserve"> the larger and more institutional organizations of modern professional journalism. After several decades in which new news organizations were rare, journalism has seen a boom in startup news organizations. Some of them have been successfully founded with the help of significant outside funding, such as </w:t>
      </w:r>
      <w:r w:rsidRPr="00775525">
        <w:rPr>
          <w:i/>
        </w:rPr>
        <w:t>Politico</w:t>
      </w:r>
      <w:r w:rsidRPr="00B752F4">
        <w:t xml:space="preserve"> and </w:t>
      </w:r>
      <w:r w:rsidRPr="00775525">
        <w:rPr>
          <w:i/>
        </w:rPr>
        <w:t>The Huffington Post</w:t>
      </w:r>
      <w:r w:rsidRPr="00B752F4">
        <w:t xml:space="preserve">; others have been nonprofit organizations leaning heavily on foundations and donations, such as </w:t>
      </w:r>
      <w:proofErr w:type="spellStart"/>
      <w:r w:rsidRPr="00365D9A">
        <w:rPr>
          <w:i/>
        </w:rPr>
        <w:t>ProPublica</w:t>
      </w:r>
      <w:proofErr w:type="spellEnd"/>
      <w:r w:rsidRPr="00B752F4">
        <w:t xml:space="preserve"> and </w:t>
      </w:r>
      <w:proofErr w:type="spellStart"/>
      <w:r w:rsidRPr="00775525">
        <w:rPr>
          <w:i/>
        </w:rPr>
        <w:t>MinnPost</w:t>
      </w:r>
      <w:proofErr w:type="spellEnd"/>
      <w:r w:rsidRPr="00B752F4">
        <w:t xml:space="preserve">. </w:t>
      </w:r>
      <w:r w:rsidR="00C473F8">
        <w:t xml:space="preserve">Many of these online news startups, such as </w:t>
      </w:r>
      <w:proofErr w:type="spellStart"/>
      <w:r w:rsidR="00C473F8" w:rsidRPr="007E1651">
        <w:rPr>
          <w:i/>
        </w:rPr>
        <w:t>BuzzFeed</w:t>
      </w:r>
      <w:proofErr w:type="spellEnd"/>
      <w:r w:rsidR="00C473F8">
        <w:t xml:space="preserve"> and </w:t>
      </w:r>
      <w:r w:rsidR="00C473F8" w:rsidRPr="007E1651">
        <w:rPr>
          <w:i/>
        </w:rPr>
        <w:t>Gawker</w:t>
      </w:r>
      <w:r w:rsidR="00C473F8">
        <w:t xml:space="preserve">, have relied heavily on metrics to influence issue coverage, writing style, and writer incentives. This preoccupation with the use of </w:t>
      </w:r>
      <w:r w:rsidR="00173954">
        <w:t>tools to quantify audience interest is widespread within traditional news organizations as well; in both settings, it can serve to replace news judgment with a thin, incomplete view of the audience driven by commercial considerations rather than professional ones</w:t>
      </w:r>
      <w:r w:rsidR="00E52326">
        <w:t>.</w:t>
      </w:r>
      <w:r w:rsidR="00E52326">
        <w:rPr>
          <w:rStyle w:val="EndnoteReference"/>
        </w:rPr>
        <w:endnoteReference w:id="68"/>
      </w:r>
    </w:p>
    <w:p w14:paraId="4CEC8367" w14:textId="140AC465" w:rsidR="00B752F4" w:rsidRDefault="00B752F4" w:rsidP="00670B72">
      <w:r>
        <w:tab/>
      </w:r>
      <w:r w:rsidRPr="00B752F4">
        <w:t>Journalism schools have become a significant site for entrepreneurial journalism and the professional tension that surrounds it. Entrepreneurial skills and the business of journalism have become increasingly emphasized in American journalism education, with journalism schools launching entrepreneurship courses and programs and attempting to absorb startup culture by using the language of startups and in some cases even acting as incubators for students launching thei</w:t>
      </w:r>
      <w:r w:rsidR="008D3C28">
        <w:t>r own media busines</w:t>
      </w:r>
      <w:r w:rsidR="008D0FB0">
        <w:t>ses</w:t>
      </w:r>
      <w:r w:rsidR="008448DB">
        <w:t>.</w:t>
      </w:r>
      <w:r w:rsidR="008448DB">
        <w:rPr>
          <w:rStyle w:val="EndnoteReference"/>
        </w:rPr>
        <w:endnoteReference w:id="69"/>
      </w:r>
      <w:r w:rsidR="008D0FB0">
        <w:t xml:space="preserve"> </w:t>
      </w:r>
      <w:r w:rsidRPr="00B752F4">
        <w:t>These developments are driven by the notion that knowledge of the business of journalism is part of the fundamental set of skills require</w:t>
      </w:r>
      <w:r w:rsidR="008D3C28">
        <w:t>d in young journalists</w:t>
      </w:r>
      <w:r w:rsidR="00510BA0">
        <w:t>,</w:t>
      </w:r>
      <w:r w:rsidR="00510BA0">
        <w:rPr>
          <w:rStyle w:val="EndnoteReference"/>
        </w:rPr>
        <w:endnoteReference w:id="70"/>
      </w:r>
      <w:r w:rsidR="009B42E8">
        <w:t xml:space="preserve"> </w:t>
      </w:r>
      <w:r w:rsidRPr="00B752F4">
        <w:t>which is necessarily a function of a vision of a more permeable boundary between news and business. As one Newspaper Association of Americ</w:t>
      </w:r>
      <w:r w:rsidR="00365D9A">
        <w:t>a staffer and journalism master’</w:t>
      </w:r>
      <w:r w:rsidRPr="00B752F4">
        <w:t xml:space="preserve">s student </w:t>
      </w:r>
      <w:r w:rsidRPr="00B752F4">
        <w:lastRenderedPageBreak/>
        <w:t xml:space="preserve">wrote, </w:t>
      </w:r>
      <w:r w:rsidR="00365D9A">
        <w:t>“</w:t>
      </w:r>
      <w:r w:rsidRPr="00B752F4">
        <w:t>The very fact that the Media Entrepreneurship program in which I</w:t>
      </w:r>
      <w:r w:rsidR="00365D9A">
        <w:t>’</w:t>
      </w:r>
      <w:r w:rsidRPr="00B752F4">
        <w:t>m enrolled even exists demonstrates that we</w:t>
      </w:r>
      <w:r w:rsidR="00365D9A">
        <w:t>’</w:t>
      </w:r>
      <w:r w:rsidRPr="00B752F4">
        <w:t>re past a point of editor</w:t>
      </w:r>
      <w:r w:rsidR="008D3C28">
        <w:t>ial-business firewalls</w:t>
      </w:r>
      <w:r w:rsidR="009B42E8">
        <w:t>.</w:t>
      </w:r>
      <w:r w:rsidR="00365D9A">
        <w:t>”</w:t>
      </w:r>
      <w:r w:rsidR="009B42E8">
        <w:rPr>
          <w:rStyle w:val="EndnoteReference"/>
        </w:rPr>
        <w:endnoteReference w:id="71"/>
      </w:r>
      <w:r w:rsidR="005B4197">
        <w:t xml:space="preserve"> </w:t>
      </w:r>
      <w:r w:rsidRPr="00B752F4">
        <w:t>At the same time, however, the instructors who teach these courses complain that journalism schools remain permeate</w:t>
      </w:r>
      <w:r w:rsidR="000D05E6">
        <w:t xml:space="preserve">d by the traditional notion of </w:t>
      </w:r>
      <w:r w:rsidR="00365D9A">
        <w:t>“</w:t>
      </w:r>
      <w:r w:rsidR="000D05E6">
        <w:t>separation of church and state,</w:t>
      </w:r>
      <w:r w:rsidR="00365D9A">
        <w:t>”</w:t>
      </w:r>
      <w:r w:rsidRPr="00B752F4">
        <w:t xml:space="preserve"> making it difficult to put business elements at the core of </w:t>
      </w:r>
      <w:r w:rsidR="000D05E6">
        <w:t>students</w:t>
      </w:r>
      <w:r w:rsidR="00365D9A">
        <w:t>’</w:t>
      </w:r>
      <w:r w:rsidR="000D05E6">
        <w:t xml:space="preserve"> </w:t>
      </w:r>
      <w:r w:rsidRPr="00B752F4">
        <w:t>journalism education and even breeding resistance on the part of t</w:t>
      </w:r>
      <w:r w:rsidR="008D3C28">
        <w:t>he students themselves</w:t>
      </w:r>
      <w:r w:rsidR="005B4197">
        <w:t>.</w:t>
      </w:r>
      <w:r w:rsidR="005B4197">
        <w:rPr>
          <w:rStyle w:val="EndnoteReference"/>
        </w:rPr>
        <w:endnoteReference w:id="72"/>
      </w:r>
    </w:p>
    <w:p w14:paraId="2E364D67" w14:textId="745CE389" w:rsidR="005B745E" w:rsidRDefault="00B752F4" w:rsidP="00670B72">
      <w:r>
        <w:tab/>
      </w:r>
      <w:r w:rsidRPr="00B752F4">
        <w:t xml:space="preserve">There is notably little public discourse defending against the advance of entrepreneurial journalism in the name of the </w:t>
      </w:r>
      <w:r w:rsidR="0096214A">
        <w:t>news–business</w:t>
      </w:r>
      <w:r w:rsidRPr="00B752F4">
        <w:t xml:space="preserve"> boundary. Instead, virtually all of the </w:t>
      </w:r>
      <w:r w:rsidR="000D05E6">
        <w:t>discourse advocates journalists</w:t>
      </w:r>
      <w:r w:rsidR="00365D9A">
        <w:t>’</w:t>
      </w:r>
      <w:r w:rsidRPr="00B752F4">
        <w:t xml:space="preserve"> increased understanding of the news business, and most of it foregrounds the rhetoric of survival. According to the common argument, journalists now need to understand the financial aspects of their industry because it is no longer stable enough to afford them the luxury of ignoring it. Journalists have to take responsibility for ensuring their journalistic work continues to reach audiences and remain </w:t>
      </w:r>
      <w:r w:rsidR="008D3C28">
        <w:t>financially sustainable</w:t>
      </w:r>
      <w:r w:rsidR="005B4197">
        <w:t>.</w:t>
      </w:r>
      <w:r w:rsidR="005B4197">
        <w:rPr>
          <w:rStyle w:val="EndnoteReference"/>
        </w:rPr>
        <w:endnoteReference w:id="73"/>
      </w:r>
      <w:r w:rsidR="008D3C28">
        <w:t xml:space="preserve"> </w:t>
      </w:r>
      <w:r w:rsidRPr="00B752F4">
        <w:t>A particularly aggressive strain of this arg</w:t>
      </w:r>
      <w:r w:rsidR="000D05E6">
        <w:t>ument maintains that journalism</w:t>
      </w:r>
      <w:r w:rsidR="00365D9A">
        <w:t>’</w:t>
      </w:r>
      <w:r w:rsidRPr="00B752F4">
        <w:t>s ignorance of business p</w:t>
      </w:r>
      <w:r w:rsidR="000D05E6">
        <w:t>rinciples is the reason it</w:t>
      </w:r>
      <w:r w:rsidR="00365D9A">
        <w:t>’</w:t>
      </w:r>
      <w:r w:rsidRPr="00B752F4">
        <w:t xml:space="preserve">s in a volatile state in the first place: As entrepreneurial journalism professor Jeff Jarvis writes, </w:t>
      </w:r>
      <w:r w:rsidR="00365D9A">
        <w:t>“</w:t>
      </w:r>
      <w:r w:rsidRPr="00B752F4">
        <w:t>by teaching journalists that business itself is corrupting, we became terrible stewards of journalism and that is one of the key reasons journalism is in the fix it</w:t>
      </w:r>
      <w:r w:rsidR="00365D9A">
        <w:t>’</w:t>
      </w:r>
      <w:r w:rsidR="008D3C28">
        <w:t>s in</w:t>
      </w:r>
      <w:r w:rsidR="0094306E">
        <w:t>.</w:t>
      </w:r>
      <w:r w:rsidR="00365D9A">
        <w:t>”</w:t>
      </w:r>
      <w:r w:rsidR="0094306E">
        <w:rPr>
          <w:rStyle w:val="EndnoteReference"/>
        </w:rPr>
        <w:endnoteReference w:id="74"/>
      </w:r>
      <w:r w:rsidR="0094306E">
        <w:t xml:space="preserve"> </w:t>
      </w:r>
      <w:r w:rsidRPr="00B752F4">
        <w:t xml:space="preserve">Arguments such as these leave little room for defense of a strict </w:t>
      </w:r>
      <w:r w:rsidR="0096214A">
        <w:t>news–business</w:t>
      </w:r>
      <w:r w:rsidRPr="00B752F4">
        <w:t xml:space="preserve"> boundary: The widespread newsroom cuts of the mid- to late 2000s were a concrete indicator</w:t>
      </w:r>
      <w:r w:rsidR="00365D9A">
        <w:t xml:space="preserve"> of the power of the profession’</w:t>
      </w:r>
      <w:r w:rsidRPr="00B752F4">
        <w:t>s business side and the degree to which it must be sated.</w:t>
      </w:r>
    </w:p>
    <w:p w14:paraId="69CA910C" w14:textId="77777777" w:rsidR="00B752F4" w:rsidRDefault="00B752F4" w:rsidP="00EB305B">
      <w:pPr>
        <w:ind w:firstLine="720"/>
      </w:pPr>
      <w:r>
        <w:rPr>
          <w:b/>
        </w:rPr>
        <w:t>Conclusion</w:t>
      </w:r>
    </w:p>
    <w:p w14:paraId="1B2B69C1" w14:textId="222C4B0D" w:rsidR="00B752F4" w:rsidRDefault="00B752F4" w:rsidP="00670B72">
      <w:r>
        <w:tab/>
      </w:r>
      <w:r w:rsidRPr="00B752F4">
        <w:t xml:space="preserve">Though </w:t>
      </w:r>
      <w:r w:rsidR="00717766">
        <w:t>native advertising and entrepreneurial journalism</w:t>
      </w:r>
      <w:r w:rsidRPr="00B752F4">
        <w:t xml:space="preserve"> are contested</w:t>
      </w:r>
      <w:r w:rsidR="00717766">
        <w:t xml:space="preserve"> areas</w:t>
      </w:r>
      <w:r w:rsidRPr="00B752F4">
        <w:t xml:space="preserve">, they are notably less contested than the hot spots that emerged along the </w:t>
      </w:r>
      <w:r w:rsidR="0096214A">
        <w:t>news–business</w:t>
      </w:r>
      <w:r w:rsidR="00EB305B">
        <w:t xml:space="preserve"> boundary </w:t>
      </w:r>
      <w:r w:rsidR="00EB305B">
        <w:lastRenderedPageBreak/>
        <w:t>throughout the late twentie</w:t>
      </w:r>
      <w:r w:rsidRPr="00B752F4">
        <w:t>th century</w:t>
      </w:r>
      <w:r w:rsidR="000D05E6">
        <w:t xml:space="preserve">. </w:t>
      </w:r>
      <w:r w:rsidRPr="00B752F4">
        <w:t xml:space="preserve">Journalists still apparently feel some need to defend practices that might be perceived to violate the boundary, but the viewpoint against which they are defending is rarely being publicly vocalized. When the boundary appeared to be under siege </w:t>
      </w:r>
      <w:r w:rsidR="00734823">
        <w:t>as the high-modernist age of journalism gave way to</w:t>
      </w:r>
      <w:r w:rsidR="00734823" w:rsidRPr="00B752F4">
        <w:t xml:space="preserve"> </w:t>
      </w:r>
      <w:r w:rsidRPr="00B752F4">
        <w:t>the market-driven journalism era,</w:t>
      </w:r>
      <w:r w:rsidR="008D4503">
        <w:rPr>
          <w:rStyle w:val="EndnoteReference"/>
        </w:rPr>
        <w:endnoteReference w:id="75"/>
      </w:r>
      <w:r w:rsidRPr="00B752F4">
        <w:t xml:space="preserve"> journalists vigorously contested it through their professiona</w:t>
      </w:r>
      <w:r w:rsidR="000D05E6">
        <w:t>l discourse. Now, however, they</w:t>
      </w:r>
      <w:r w:rsidR="00365D9A">
        <w:t>’</w:t>
      </w:r>
      <w:r w:rsidRPr="00B752F4">
        <w:t xml:space="preserve">ve largely ceded the metaphor of the wall to the rhetoric of survival and industry crisis. The wall maintains an iconic place in the American journalistic imagination, but its era as a dominant norm is over. It has been continually contested for at least the last two decades, and </w:t>
      </w:r>
      <w:r w:rsidR="00350E4B">
        <w:t>now</w:t>
      </w:r>
      <w:r w:rsidRPr="00B752F4">
        <w:t xml:space="preserve"> appears to be </w:t>
      </w:r>
      <w:r w:rsidR="00350E4B">
        <w:t xml:space="preserve">losing ground to </w:t>
      </w:r>
      <w:r w:rsidRPr="00B752F4">
        <w:t>such</w:t>
      </w:r>
      <w:r w:rsidR="00350E4B">
        <w:t xml:space="preserve"> norms</w:t>
      </w:r>
      <w:r w:rsidRPr="00B752F4">
        <w:t xml:space="preserve"> </w:t>
      </w:r>
      <w:r w:rsidR="000D05E6">
        <w:t>as transparency and integrity</w:t>
      </w:r>
      <w:r w:rsidR="00EB305B">
        <w:t xml:space="preserve"> -- </w:t>
      </w:r>
      <w:r w:rsidRPr="00B752F4">
        <w:t>norms that might guard against commercialization, but do not necessarily come with a boundary to protect.</w:t>
      </w:r>
    </w:p>
    <w:p w14:paraId="6F8910DC" w14:textId="3E9620B4" w:rsidR="00760D22" w:rsidRDefault="00B752F4" w:rsidP="0094306E">
      <w:r>
        <w:tab/>
      </w:r>
      <w:r w:rsidRPr="00B752F4">
        <w:t xml:space="preserve">The erosion of this boundary is not necessarily something to be mourned. For decades, it has provided a means for journalists to avoid knowledge of and moral responsibility for the creeping co-optation of their work by commercial interests. It has also left them ill-prepared for an online-oriented media environment in which their work is increasingly vulnerable to the fluctuations </w:t>
      </w:r>
      <w:r w:rsidR="000D05E6">
        <w:t xml:space="preserve">of market forces. But the wall </w:t>
      </w:r>
      <w:r w:rsidRPr="00B752F4">
        <w:t xml:space="preserve">has also </w:t>
      </w:r>
      <w:r w:rsidR="000D05E6">
        <w:t>carried</w:t>
      </w:r>
      <w:r w:rsidRPr="00B752F4">
        <w:t xml:space="preserve"> significant practical consequences in giving journalists a symbolic image to remind them of their own role in maintaining a professional practice that fundamentally serves democratic aims rather than commercial ones. As the wall slowly declines in professional importance, it is imperative that journalists develop and defend a less fraught and more robust set of norm</w:t>
      </w:r>
      <w:r w:rsidR="000D05E6">
        <w:t>s that safeguard the profession</w:t>
      </w:r>
      <w:r w:rsidR="00365D9A">
        <w:t>’</w:t>
      </w:r>
      <w:r w:rsidRPr="00B752F4">
        <w:t xml:space="preserve">s integrity and autonomy amid powerful </w:t>
      </w:r>
      <w:r w:rsidR="00AA6DC8">
        <w:t>commercial</w:t>
      </w:r>
      <w:r w:rsidRPr="00B752F4">
        <w:t xml:space="preserve"> </w:t>
      </w:r>
      <w:r w:rsidR="00AA6DC8">
        <w:t>forces</w:t>
      </w:r>
      <w:r w:rsidRPr="00B752F4">
        <w:t xml:space="preserve"> and an increasingly skeptical public.</w:t>
      </w:r>
    </w:p>
    <w:p w14:paraId="175C83F8" w14:textId="2A920352" w:rsidR="005F029D" w:rsidRPr="0094306E" w:rsidRDefault="0094306E" w:rsidP="005F029D">
      <w:pPr>
        <w:rPr>
          <w:b/>
        </w:rPr>
      </w:pPr>
      <w:r>
        <w:rPr>
          <w:b/>
        </w:rPr>
        <w:t>Notes</w:t>
      </w:r>
    </w:p>
    <w:sectPr w:rsidR="005F029D" w:rsidRPr="0094306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D32DD5" w15:done="0"/>
  <w15:commentEx w15:paraId="0DC9EBAE" w15:done="0"/>
  <w15:commentEx w15:paraId="7B4E82A8" w15:done="0"/>
  <w15:commentEx w15:paraId="32673D01" w15:done="0"/>
  <w15:commentEx w15:paraId="5F4EDD91" w15:done="0"/>
  <w15:commentEx w15:paraId="02DE6D09" w15:done="0"/>
  <w15:commentEx w15:paraId="4C62097A" w15:done="0"/>
  <w15:commentEx w15:paraId="0950A562" w15:done="0"/>
  <w15:commentEx w15:paraId="49D45E2A" w15:done="0"/>
  <w15:commentEx w15:paraId="1CA69782" w15:done="0"/>
  <w15:commentEx w15:paraId="46DA3256" w15:done="0"/>
  <w15:commentEx w15:paraId="76DB7089" w15:done="0"/>
  <w15:commentEx w15:paraId="4CDBA164" w15:done="0"/>
  <w15:commentEx w15:paraId="465C6E76" w15:done="0"/>
  <w15:commentEx w15:paraId="30834A76" w15:done="0"/>
  <w15:commentEx w15:paraId="774D093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CDFC9" w14:textId="77777777" w:rsidR="00724195" w:rsidRDefault="00724195" w:rsidP="008B4EC0">
      <w:pPr>
        <w:spacing w:line="240" w:lineRule="auto"/>
      </w:pPr>
      <w:r>
        <w:separator/>
      </w:r>
    </w:p>
  </w:endnote>
  <w:endnote w:type="continuationSeparator" w:id="0">
    <w:p w14:paraId="0FCC17B1" w14:textId="77777777" w:rsidR="00724195" w:rsidRDefault="00724195" w:rsidP="008B4EC0">
      <w:pPr>
        <w:spacing w:line="240" w:lineRule="auto"/>
      </w:pPr>
      <w:r>
        <w:continuationSeparator/>
      </w:r>
    </w:p>
  </w:endnote>
  <w:endnote w:id="1">
    <w:p w14:paraId="2CC558CC" w14:textId="08BFEDD3" w:rsidR="004F1EA5" w:rsidRDefault="004F1EA5">
      <w:pPr>
        <w:pStyle w:val="EndnoteText"/>
      </w:pPr>
      <w:r>
        <w:rPr>
          <w:rStyle w:val="EndnoteReference"/>
        </w:rPr>
        <w:endnoteRef/>
      </w:r>
      <w:r>
        <w:t xml:space="preserve"> Ben H. </w:t>
      </w:r>
      <w:proofErr w:type="spellStart"/>
      <w:r w:rsidRPr="00E65795">
        <w:t>Bagdikian</w:t>
      </w:r>
      <w:proofErr w:type="spellEnd"/>
      <w:r w:rsidRPr="00E65795">
        <w:t xml:space="preserve">, </w:t>
      </w:r>
      <w:proofErr w:type="gramStart"/>
      <w:r>
        <w:rPr>
          <w:i/>
        </w:rPr>
        <w:t>The</w:t>
      </w:r>
      <w:proofErr w:type="gramEnd"/>
      <w:r>
        <w:rPr>
          <w:i/>
        </w:rPr>
        <w:t xml:space="preserve"> New Media M</w:t>
      </w:r>
      <w:r w:rsidRPr="00C552ED">
        <w:rPr>
          <w:i/>
        </w:rPr>
        <w:t>onopoly</w:t>
      </w:r>
      <w:r>
        <w:t xml:space="preserve"> (</w:t>
      </w:r>
      <w:r w:rsidRPr="00E65795">
        <w:t>Boston</w:t>
      </w:r>
      <w:r>
        <w:t xml:space="preserve">, MA: Beacon, 2004); Robert W. </w:t>
      </w:r>
      <w:proofErr w:type="spellStart"/>
      <w:r w:rsidRPr="00C552ED">
        <w:t>McChesney</w:t>
      </w:r>
      <w:proofErr w:type="spellEnd"/>
      <w:r w:rsidRPr="00C552ED">
        <w:t>,</w:t>
      </w:r>
      <w:r>
        <w:t xml:space="preserve"> </w:t>
      </w:r>
      <w:r w:rsidRPr="00C552ED">
        <w:rPr>
          <w:i/>
        </w:rPr>
        <w:t>Digital Disconnect</w:t>
      </w:r>
      <w:r>
        <w:t xml:space="preserve"> (</w:t>
      </w:r>
      <w:r w:rsidRPr="00C552ED">
        <w:t>New York: The New Press</w:t>
      </w:r>
      <w:r>
        <w:t>, 2013); John H. McManus,</w:t>
      </w:r>
      <w:r w:rsidRPr="00C552ED">
        <w:t xml:space="preserve"> </w:t>
      </w:r>
      <w:r>
        <w:t>“The Commercialization of N</w:t>
      </w:r>
      <w:r w:rsidRPr="00C552ED">
        <w:t>ews</w:t>
      </w:r>
      <w:r>
        <w:t>,” in</w:t>
      </w:r>
      <w:r w:rsidRPr="00C552ED">
        <w:t xml:space="preserve"> </w:t>
      </w:r>
      <w:r w:rsidRPr="00C552ED">
        <w:rPr>
          <w:i/>
        </w:rPr>
        <w:t>The Handbook of Journalism Studies</w:t>
      </w:r>
      <w:r>
        <w:t>, ed.</w:t>
      </w:r>
      <w:r w:rsidRPr="00C552ED">
        <w:t xml:space="preserve"> </w:t>
      </w:r>
      <w:r>
        <w:t xml:space="preserve">Karin Wahl-Jorgensen and Thomas </w:t>
      </w:r>
      <w:proofErr w:type="spellStart"/>
      <w:r>
        <w:t>Hanitzsch</w:t>
      </w:r>
      <w:proofErr w:type="spellEnd"/>
      <w:r>
        <w:t xml:space="preserve"> (</w:t>
      </w:r>
      <w:r w:rsidRPr="00C552ED">
        <w:t xml:space="preserve">London: Routledge, </w:t>
      </w:r>
      <w:r>
        <w:t>2009), 218-33.</w:t>
      </w:r>
    </w:p>
  </w:endnote>
  <w:endnote w:id="2">
    <w:p w14:paraId="714F1107" w14:textId="564AAD9D" w:rsidR="004F1EA5" w:rsidRDefault="004F1EA5">
      <w:pPr>
        <w:pStyle w:val="EndnoteText"/>
      </w:pPr>
      <w:r>
        <w:rPr>
          <w:rStyle w:val="EndnoteReference"/>
        </w:rPr>
        <w:endnoteRef/>
      </w:r>
      <w:r>
        <w:t xml:space="preserve"> Gilbert </w:t>
      </w:r>
      <w:proofErr w:type="spellStart"/>
      <w:r>
        <w:t>Cranberg</w:t>
      </w:r>
      <w:proofErr w:type="spellEnd"/>
      <w:r w:rsidRPr="00C552ED">
        <w:t xml:space="preserve">, </w:t>
      </w:r>
      <w:r>
        <w:t xml:space="preserve">Randall </w:t>
      </w:r>
      <w:proofErr w:type="spellStart"/>
      <w:r>
        <w:t>Bezanson</w:t>
      </w:r>
      <w:proofErr w:type="spellEnd"/>
      <w:r w:rsidRPr="00C552ED">
        <w:t xml:space="preserve">, and </w:t>
      </w:r>
      <w:r>
        <w:t xml:space="preserve">John </w:t>
      </w:r>
      <w:proofErr w:type="spellStart"/>
      <w:r>
        <w:t>Soloski</w:t>
      </w:r>
      <w:proofErr w:type="spellEnd"/>
      <w:r w:rsidRPr="00C552ED">
        <w:t xml:space="preserve">, </w:t>
      </w:r>
      <w:r>
        <w:rPr>
          <w:i/>
        </w:rPr>
        <w:t>Taking S</w:t>
      </w:r>
      <w:r w:rsidRPr="00C552ED">
        <w:rPr>
          <w:i/>
        </w:rPr>
        <w:t>tock</w:t>
      </w:r>
      <w:r w:rsidRPr="00C552ED">
        <w:t xml:space="preserve"> </w:t>
      </w:r>
      <w:r>
        <w:t>(</w:t>
      </w:r>
      <w:r w:rsidRPr="00C552ED">
        <w:t>Ames: Iowa State University Press</w:t>
      </w:r>
      <w:r>
        <w:t>, 2001)</w:t>
      </w:r>
      <w:r w:rsidRPr="00C552ED">
        <w:t>.</w:t>
      </w:r>
    </w:p>
  </w:endnote>
  <w:endnote w:id="3">
    <w:p w14:paraId="48C6EDC0" w14:textId="01AEA94A" w:rsidR="004F1EA5" w:rsidRPr="000907D0" w:rsidRDefault="004F1EA5">
      <w:pPr>
        <w:pStyle w:val="EndnoteText"/>
      </w:pPr>
      <w:r>
        <w:rPr>
          <w:rStyle w:val="EndnoteReference"/>
        </w:rPr>
        <w:endnoteRef/>
      </w:r>
      <w:r>
        <w:t xml:space="preserve"> </w:t>
      </w:r>
      <w:proofErr w:type="spellStart"/>
      <w:proofErr w:type="gramStart"/>
      <w:r>
        <w:t>Cranberg</w:t>
      </w:r>
      <w:proofErr w:type="spellEnd"/>
      <w:r>
        <w:t xml:space="preserve">, </w:t>
      </w:r>
      <w:proofErr w:type="spellStart"/>
      <w:r>
        <w:t>Bezanson</w:t>
      </w:r>
      <w:proofErr w:type="spellEnd"/>
      <w:r>
        <w:t xml:space="preserve">, and </w:t>
      </w:r>
      <w:proofErr w:type="spellStart"/>
      <w:r>
        <w:t>Soloski</w:t>
      </w:r>
      <w:proofErr w:type="spellEnd"/>
      <w:r>
        <w:t xml:space="preserve">, </w:t>
      </w:r>
      <w:r>
        <w:rPr>
          <w:i/>
        </w:rPr>
        <w:t>Taking Stock</w:t>
      </w:r>
      <w:r>
        <w:t>, 98.</w:t>
      </w:r>
      <w:proofErr w:type="gramEnd"/>
    </w:p>
  </w:endnote>
  <w:endnote w:id="4">
    <w:p w14:paraId="1EC1B4AF" w14:textId="263F70D3" w:rsidR="004F1EA5" w:rsidRDefault="004F1EA5">
      <w:pPr>
        <w:pStyle w:val="EndnoteText"/>
      </w:pPr>
      <w:r>
        <w:rPr>
          <w:rStyle w:val="EndnoteReference"/>
        </w:rPr>
        <w:endnoteRef/>
      </w:r>
      <w:r>
        <w:t xml:space="preserve"> Claudia </w:t>
      </w:r>
      <w:proofErr w:type="spellStart"/>
      <w:r>
        <w:t>Mellado</w:t>
      </w:r>
      <w:proofErr w:type="spellEnd"/>
      <w:r w:rsidRPr="000907D0">
        <w:t xml:space="preserve"> and </w:t>
      </w:r>
      <w:proofErr w:type="spellStart"/>
      <w:r w:rsidRPr="000907D0">
        <w:t>María</w:t>
      </w:r>
      <w:proofErr w:type="spellEnd"/>
      <w:r w:rsidRPr="000907D0">
        <w:t xml:space="preserve"> Luisa</w:t>
      </w:r>
      <w:r>
        <w:t xml:space="preserve"> </w:t>
      </w:r>
      <w:proofErr w:type="spellStart"/>
      <w:r>
        <w:t>Humanes</w:t>
      </w:r>
      <w:proofErr w:type="spellEnd"/>
      <w:r w:rsidRPr="000907D0">
        <w:t xml:space="preserve">, </w:t>
      </w:r>
      <w:r>
        <w:t>“</w:t>
      </w:r>
      <w:r w:rsidRPr="000907D0">
        <w:t xml:space="preserve">Modeling </w:t>
      </w:r>
      <w:r>
        <w:t>Perceived Professional Autonomy in Chilean J</w:t>
      </w:r>
      <w:r w:rsidRPr="000907D0">
        <w:t>ournalism</w:t>
      </w:r>
      <w:r>
        <w:t>,”</w:t>
      </w:r>
      <w:r w:rsidRPr="000907D0">
        <w:t xml:space="preserve"> </w:t>
      </w:r>
      <w:r w:rsidRPr="000907D0">
        <w:rPr>
          <w:i/>
        </w:rPr>
        <w:t>Journalism</w:t>
      </w:r>
      <w:r>
        <w:t>, 13, no. 8 (2012):</w:t>
      </w:r>
      <w:r w:rsidRPr="000907D0">
        <w:t xml:space="preserve"> 985-1003.</w:t>
      </w:r>
    </w:p>
  </w:endnote>
  <w:endnote w:id="5">
    <w:p w14:paraId="583E6BCC" w14:textId="4270B93B" w:rsidR="004F1EA5" w:rsidRDefault="004F1EA5">
      <w:pPr>
        <w:pStyle w:val="EndnoteText"/>
      </w:pPr>
      <w:r>
        <w:rPr>
          <w:rStyle w:val="EndnoteReference"/>
        </w:rPr>
        <w:endnoteRef/>
      </w:r>
      <w:r>
        <w:t xml:space="preserve"> Leo Bogart</w:t>
      </w:r>
      <w:r w:rsidRPr="000907D0">
        <w:t xml:space="preserve">, </w:t>
      </w:r>
      <w:r>
        <w:rPr>
          <w:i/>
        </w:rPr>
        <w:t>Commercial C</w:t>
      </w:r>
      <w:r w:rsidRPr="000907D0">
        <w:rPr>
          <w:i/>
        </w:rPr>
        <w:t>ulture</w:t>
      </w:r>
      <w:r>
        <w:t>,</w:t>
      </w:r>
      <w:r w:rsidRPr="000907D0">
        <w:t xml:space="preserve"> 2nd ed</w:t>
      </w:r>
      <w:r>
        <w:t>ition</w:t>
      </w:r>
      <w:r w:rsidRPr="000907D0">
        <w:t xml:space="preserve"> </w:t>
      </w:r>
      <w:r>
        <w:t>(</w:t>
      </w:r>
      <w:r w:rsidRPr="000907D0">
        <w:t>New Brunswick, NJ: Transaction</w:t>
      </w:r>
      <w:r>
        <w:t>, 2000); David H. Weaver</w:t>
      </w:r>
      <w:r w:rsidRPr="000907D0">
        <w:rPr>
          <w:i/>
        </w:rPr>
        <w:t>, et al</w:t>
      </w:r>
      <w:r>
        <w:t xml:space="preserve">., </w:t>
      </w:r>
      <w:r w:rsidRPr="000907D0">
        <w:rPr>
          <w:i/>
        </w:rPr>
        <w:t>The American Journalist in the 21st Century</w:t>
      </w:r>
      <w:r>
        <w:t xml:space="preserve"> (</w:t>
      </w:r>
      <w:r w:rsidRPr="000907D0">
        <w:t>Mahwah, NJ: Lawrence Erlbaum Associates</w:t>
      </w:r>
      <w:r>
        <w:t>, 2007)</w:t>
      </w:r>
      <w:r w:rsidRPr="000907D0">
        <w:t>.</w:t>
      </w:r>
    </w:p>
  </w:endnote>
  <w:endnote w:id="6">
    <w:p w14:paraId="3DB39698" w14:textId="2DA51552" w:rsidR="004F1EA5" w:rsidRPr="000907D0" w:rsidRDefault="004F1EA5">
      <w:pPr>
        <w:pStyle w:val="EndnoteText"/>
      </w:pPr>
      <w:r>
        <w:rPr>
          <w:rStyle w:val="EndnoteReference"/>
        </w:rPr>
        <w:endnoteRef/>
      </w:r>
      <w:r>
        <w:t xml:space="preserve"> Doug Underwood,</w:t>
      </w:r>
      <w:r w:rsidRPr="000907D0">
        <w:t xml:space="preserve"> </w:t>
      </w:r>
      <w:r w:rsidRPr="000907D0">
        <w:rPr>
          <w:i/>
        </w:rPr>
        <w:t>When MBAs Rule the Newsroom</w:t>
      </w:r>
      <w:r w:rsidRPr="000907D0">
        <w:t xml:space="preserve"> </w:t>
      </w:r>
      <w:r>
        <w:t>(</w:t>
      </w:r>
      <w:r w:rsidRPr="000907D0">
        <w:t>New York: Columbia University Press</w:t>
      </w:r>
      <w:r>
        <w:t xml:space="preserve">, 1993), 124; </w:t>
      </w:r>
      <w:proofErr w:type="spellStart"/>
      <w:r>
        <w:t>Bagdikian</w:t>
      </w:r>
      <w:proofErr w:type="spellEnd"/>
      <w:r>
        <w:t xml:space="preserve">, </w:t>
      </w:r>
      <w:r>
        <w:rPr>
          <w:i/>
        </w:rPr>
        <w:t>The New Media Monopoly</w:t>
      </w:r>
      <w:r>
        <w:t xml:space="preserve">; </w:t>
      </w:r>
      <w:proofErr w:type="spellStart"/>
      <w:r>
        <w:t>McChesney</w:t>
      </w:r>
      <w:proofErr w:type="spellEnd"/>
      <w:r>
        <w:t xml:space="preserve">, </w:t>
      </w:r>
      <w:r>
        <w:rPr>
          <w:i/>
        </w:rPr>
        <w:t>Digital Disconnect</w:t>
      </w:r>
      <w:r>
        <w:t>.</w:t>
      </w:r>
    </w:p>
  </w:endnote>
  <w:endnote w:id="7">
    <w:p w14:paraId="0BD73CDE" w14:textId="5D9B8AA2" w:rsidR="004F1EA5" w:rsidRPr="005528A1" w:rsidRDefault="004F1EA5">
      <w:pPr>
        <w:pStyle w:val="EndnoteText"/>
      </w:pPr>
      <w:r>
        <w:rPr>
          <w:rStyle w:val="EndnoteReference"/>
        </w:rPr>
        <w:endnoteRef/>
      </w:r>
      <w:r>
        <w:t xml:space="preserve"> </w:t>
      </w:r>
      <w:proofErr w:type="spellStart"/>
      <w:proofErr w:type="gramStart"/>
      <w:r>
        <w:t>Cranberg</w:t>
      </w:r>
      <w:proofErr w:type="spellEnd"/>
      <w:r>
        <w:t xml:space="preserve">, </w:t>
      </w:r>
      <w:proofErr w:type="spellStart"/>
      <w:r>
        <w:t>Bezanon</w:t>
      </w:r>
      <w:proofErr w:type="spellEnd"/>
      <w:r>
        <w:t xml:space="preserve">, and </w:t>
      </w:r>
      <w:proofErr w:type="spellStart"/>
      <w:r>
        <w:t>Soloski</w:t>
      </w:r>
      <w:proofErr w:type="spellEnd"/>
      <w:r>
        <w:t xml:space="preserve">, </w:t>
      </w:r>
      <w:r>
        <w:rPr>
          <w:i/>
        </w:rPr>
        <w:t>Taking Stock</w:t>
      </w:r>
      <w:r>
        <w:t>, 100.</w:t>
      </w:r>
      <w:proofErr w:type="gramEnd"/>
    </w:p>
  </w:endnote>
  <w:endnote w:id="8">
    <w:p w14:paraId="13AD1232" w14:textId="5AF18A8E" w:rsidR="004F1EA5" w:rsidRDefault="004F1EA5">
      <w:pPr>
        <w:pStyle w:val="EndnoteText"/>
      </w:pPr>
      <w:r>
        <w:rPr>
          <w:rStyle w:val="EndnoteReference"/>
        </w:rPr>
        <w:endnoteRef/>
      </w:r>
      <w:r>
        <w:t xml:space="preserve"> Kevin G. </w:t>
      </w:r>
      <w:proofErr w:type="spellStart"/>
      <w:r>
        <w:t>Barnhurst</w:t>
      </w:r>
      <w:proofErr w:type="spellEnd"/>
      <w:r w:rsidRPr="005528A1">
        <w:t xml:space="preserve"> and </w:t>
      </w:r>
      <w:r>
        <w:t xml:space="preserve">John </w:t>
      </w:r>
      <w:proofErr w:type="spellStart"/>
      <w:r>
        <w:t>Nerone</w:t>
      </w:r>
      <w:proofErr w:type="spellEnd"/>
      <w:r>
        <w:t xml:space="preserve">, </w:t>
      </w:r>
      <w:proofErr w:type="gramStart"/>
      <w:r w:rsidRPr="005528A1">
        <w:rPr>
          <w:i/>
        </w:rPr>
        <w:t>The</w:t>
      </w:r>
      <w:proofErr w:type="gramEnd"/>
      <w:r w:rsidRPr="005528A1">
        <w:rPr>
          <w:i/>
        </w:rPr>
        <w:t xml:space="preserve"> Form of News</w:t>
      </w:r>
      <w:r>
        <w:t xml:space="preserve"> (</w:t>
      </w:r>
      <w:r w:rsidRPr="005528A1">
        <w:t>New York: The Guilford Press</w:t>
      </w:r>
      <w:r>
        <w:t>, 2001)</w:t>
      </w:r>
      <w:r w:rsidRPr="005528A1">
        <w:t>.</w:t>
      </w:r>
    </w:p>
  </w:endnote>
  <w:endnote w:id="9">
    <w:p w14:paraId="5C3D2172" w14:textId="39E8FFCA" w:rsidR="004F1EA5" w:rsidRDefault="004F1EA5">
      <w:pPr>
        <w:pStyle w:val="EndnoteText"/>
      </w:pPr>
      <w:r>
        <w:rPr>
          <w:rStyle w:val="EndnoteReference"/>
        </w:rPr>
        <w:endnoteRef/>
      </w:r>
      <w:r>
        <w:t xml:space="preserve"> Gerald J. </w:t>
      </w:r>
      <w:proofErr w:type="spellStart"/>
      <w:r>
        <w:t>Baldasty</w:t>
      </w:r>
      <w:proofErr w:type="spellEnd"/>
      <w:r>
        <w:t xml:space="preserve">, </w:t>
      </w:r>
      <w:proofErr w:type="gramStart"/>
      <w:r w:rsidRPr="005528A1">
        <w:rPr>
          <w:i/>
        </w:rPr>
        <w:t>The</w:t>
      </w:r>
      <w:proofErr w:type="gramEnd"/>
      <w:r w:rsidRPr="005528A1">
        <w:rPr>
          <w:i/>
        </w:rPr>
        <w:t xml:space="preserve"> Commercialization of News in the Nineteenth Century</w:t>
      </w:r>
      <w:r w:rsidRPr="005528A1">
        <w:t xml:space="preserve"> </w:t>
      </w:r>
      <w:r>
        <w:t>(</w:t>
      </w:r>
      <w:r w:rsidRPr="005528A1">
        <w:t>Madison: University of Wisconsin Press</w:t>
      </w:r>
      <w:r>
        <w:t>, 1992);</w:t>
      </w:r>
      <w:r w:rsidRPr="005528A1">
        <w:t xml:space="preserve"> </w:t>
      </w:r>
      <w:r>
        <w:t>Theodore Peterson</w:t>
      </w:r>
      <w:r w:rsidRPr="005528A1">
        <w:t xml:space="preserve">, 1981. </w:t>
      </w:r>
      <w:r>
        <w:t>“Mass Media and Their Environments,</w:t>
      </w:r>
      <w:proofErr w:type="gramStart"/>
      <w:r>
        <w:t>”  in</w:t>
      </w:r>
      <w:proofErr w:type="gramEnd"/>
      <w:r>
        <w:t xml:space="preserve"> </w:t>
      </w:r>
      <w:r w:rsidRPr="005528A1">
        <w:rPr>
          <w:i/>
        </w:rPr>
        <w:t>What’s News</w:t>
      </w:r>
      <w:r>
        <w:t>, ed</w:t>
      </w:r>
      <w:r w:rsidRPr="005528A1">
        <w:t>.</w:t>
      </w:r>
      <w:r>
        <w:t xml:space="preserve"> </w:t>
      </w:r>
      <w:proofErr w:type="spellStart"/>
      <w:r w:rsidRPr="005528A1">
        <w:t>Elie</w:t>
      </w:r>
      <w:proofErr w:type="spellEnd"/>
      <w:r w:rsidRPr="005528A1">
        <w:t xml:space="preserve"> Abel</w:t>
      </w:r>
      <w:r>
        <w:t xml:space="preserve"> (</w:t>
      </w:r>
      <w:r w:rsidRPr="005528A1">
        <w:t>San Francisco: Inst</w:t>
      </w:r>
      <w:r>
        <w:t>itute for Contemporary Studies,</w:t>
      </w:r>
      <w:r w:rsidRPr="005528A1">
        <w:t xml:space="preserve"> </w:t>
      </w:r>
      <w:r>
        <w:t xml:space="preserve">1981), </w:t>
      </w:r>
      <w:r w:rsidRPr="005528A1">
        <w:t>13-32.</w:t>
      </w:r>
    </w:p>
  </w:endnote>
  <w:endnote w:id="10">
    <w:p w14:paraId="0D394284" w14:textId="78A8EAA1" w:rsidR="004F1EA5" w:rsidRPr="005528A1" w:rsidRDefault="004F1EA5">
      <w:pPr>
        <w:pStyle w:val="EndnoteText"/>
      </w:pPr>
      <w:r>
        <w:rPr>
          <w:rStyle w:val="EndnoteReference"/>
        </w:rPr>
        <w:endnoteRef/>
      </w:r>
      <w:r>
        <w:t xml:space="preserve"> </w:t>
      </w:r>
      <w:proofErr w:type="spellStart"/>
      <w:r>
        <w:t>Barnhurst</w:t>
      </w:r>
      <w:proofErr w:type="spellEnd"/>
      <w:r>
        <w:t xml:space="preserve"> and </w:t>
      </w:r>
      <w:proofErr w:type="spellStart"/>
      <w:r>
        <w:t>Nerone</w:t>
      </w:r>
      <w:proofErr w:type="spellEnd"/>
      <w:r>
        <w:t xml:space="preserve">, </w:t>
      </w:r>
      <w:proofErr w:type="gramStart"/>
      <w:r>
        <w:rPr>
          <w:i/>
        </w:rPr>
        <w:t>The</w:t>
      </w:r>
      <w:proofErr w:type="gramEnd"/>
      <w:r>
        <w:rPr>
          <w:i/>
        </w:rPr>
        <w:t xml:space="preserve"> Form of News</w:t>
      </w:r>
      <w:r>
        <w:t>; Denise E. Delorme</w:t>
      </w:r>
      <w:r w:rsidRPr="005528A1">
        <w:t xml:space="preserve"> and </w:t>
      </w:r>
      <w:r>
        <w:t xml:space="preserve">Fred </w:t>
      </w:r>
      <w:proofErr w:type="spellStart"/>
      <w:r>
        <w:t>Fedler</w:t>
      </w:r>
      <w:proofErr w:type="spellEnd"/>
      <w:r>
        <w:t>,</w:t>
      </w:r>
      <w:r w:rsidRPr="005528A1">
        <w:t xml:space="preserve"> </w:t>
      </w:r>
      <w:r>
        <w:t>“An Historical Analysis of Journalists’ Attitudes Toward A</w:t>
      </w:r>
      <w:r w:rsidRPr="005528A1">
        <w:t>dvertisers an</w:t>
      </w:r>
      <w:r>
        <w:t>d Advertising’s Influence,”</w:t>
      </w:r>
      <w:r w:rsidRPr="005528A1">
        <w:t xml:space="preserve"> </w:t>
      </w:r>
      <w:r w:rsidRPr="005528A1">
        <w:rPr>
          <w:i/>
        </w:rPr>
        <w:t>American Journalism</w:t>
      </w:r>
      <w:r>
        <w:t>, 22, no. 2 (2005):</w:t>
      </w:r>
      <w:r w:rsidRPr="005528A1">
        <w:t xml:space="preserve"> 7-40.</w:t>
      </w:r>
    </w:p>
  </w:endnote>
  <w:endnote w:id="11">
    <w:p w14:paraId="36A83F03" w14:textId="4F5C2483" w:rsidR="004F1EA5" w:rsidRPr="00CB1AE3" w:rsidRDefault="004F1EA5">
      <w:pPr>
        <w:pStyle w:val="EndnoteText"/>
      </w:pPr>
      <w:r>
        <w:rPr>
          <w:rStyle w:val="EndnoteReference"/>
        </w:rPr>
        <w:endnoteRef/>
      </w:r>
      <w:r>
        <w:t xml:space="preserve"> </w:t>
      </w:r>
      <w:proofErr w:type="spellStart"/>
      <w:r>
        <w:t>Baldasty</w:t>
      </w:r>
      <w:proofErr w:type="spellEnd"/>
      <w:r>
        <w:t xml:space="preserve">, </w:t>
      </w:r>
      <w:proofErr w:type="gramStart"/>
      <w:r>
        <w:rPr>
          <w:i/>
        </w:rPr>
        <w:t>The</w:t>
      </w:r>
      <w:proofErr w:type="gramEnd"/>
      <w:r>
        <w:rPr>
          <w:i/>
        </w:rPr>
        <w:t xml:space="preserve"> Commercialization of News</w:t>
      </w:r>
      <w:r>
        <w:t xml:space="preserve">; Delorme and </w:t>
      </w:r>
      <w:proofErr w:type="spellStart"/>
      <w:r>
        <w:t>Fedler</w:t>
      </w:r>
      <w:proofErr w:type="spellEnd"/>
      <w:r>
        <w:t>, “An Historical Analysis.”</w:t>
      </w:r>
    </w:p>
  </w:endnote>
  <w:endnote w:id="12">
    <w:p w14:paraId="7CC70A36" w14:textId="77E2B58F" w:rsidR="004F1EA5" w:rsidRDefault="004F1EA5">
      <w:pPr>
        <w:pStyle w:val="EndnoteText"/>
      </w:pPr>
      <w:r>
        <w:rPr>
          <w:rStyle w:val="EndnoteReference"/>
        </w:rPr>
        <w:endnoteRef/>
      </w:r>
      <w:r>
        <w:t xml:space="preserve"> </w:t>
      </w:r>
      <w:proofErr w:type="spellStart"/>
      <w:r>
        <w:t>Baldasty</w:t>
      </w:r>
      <w:proofErr w:type="spellEnd"/>
      <w:r>
        <w:t xml:space="preserve">, </w:t>
      </w:r>
      <w:proofErr w:type="gramStart"/>
      <w:r>
        <w:rPr>
          <w:i/>
        </w:rPr>
        <w:t>The</w:t>
      </w:r>
      <w:proofErr w:type="gramEnd"/>
      <w:r>
        <w:rPr>
          <w:i/>
        </w:rPr>
        <w:t xml:space="preserve"> Commercialization of News</w:t>
      </w:r>
      <w:r>
        <w:t>.</w:t>
      </w:r>
    </w:p>
  </w:endnote>
  <w:endnote w:id="13">
    <w:p w14:paraId="22313610" w14:textId="276C42E5" w:rsidR="004F1EA5" w:rsidRDefault="004F1EA5">
      <w:pPr>
        <w:pStyle w:val="EndnoteText"/>
      </w:pPr>
      <w:r>
        <w:rPr>
          <w:rStyle w:val="EndnoteReference"/>
        </w:rPr>
        <w:endnoteRef/>
      </w:r>
      <w:r>
        <w:t xml:space="preserve"> </w:t>
      </w:r>
      <w:r w:rsidRPr="00CB1AE3">
        <w:t xml:space="preserve">Delorme and </w:t>
      </w:r>
      <w:proofErr w:type="spellStart"/>
      <w:r w:rsidRPr="00CB1AE3">
        <w:t>Fedler</w:t>
      </w:r>
      <w:proofErr w:type="spellEnd"/>
      <w:r w:rsidRPr="00CB1AE3">
        <w:t>, “An Historical Analysis.”</w:t>
      </w:r>
    </w:p>
  </w:endnote>
  <w:endnote w:id="14">
    <w:p w14:paraId="16941A52" w14:textId="17C66B55" w:rsidR="004F1EA5" w:rsidRDefault="004F1EA5">
      <w:pPr>
        <w:pStyle w:val="EndnoteText"/>
      </w:pPr>
      <w:r>
        <w:rPr>
          <w:rStyle w:val="EndnoteReference"/>
        </w:rPr>
        <w:endnoteRef/>
      </w:r>
      <w:r>
        <w:t xml:space="preserve"> </w:t>
      </w:r>
      <w:proofErr w:type="gramStart"/>
      <w:r>
        <w:t xml:space="preserve">Cited in Delorme and </w:t>
      </w:r>
      <w:proofErr w:type="spellStart"/>
      <w:r>
        <w:t>Fedler</w:t>
      </w:r>
      <w:proofErr w:type="spellEnd"/>
      <w:r>
        <w:t>, “An Historical Analysis,” 15.</w:t>
      </w:r>
      <w:proofErr w:type="gramEnd"/>
    </w:p>
  </w:endnote>
  <w:endnote w:id="15">
    <w:p w14:paraId="306EB71B" w14:textId="76FDABBA" w:rsidR="004F1EA5" w:rsidRDefault="004F1EA5">
      <w:pPr>
        <w:pStyle w:val="EndnoteText"/>
      </w:pPr>
      <w:r>
        <w:rPr>
          <w:rStyle w:val="EndnoteReference"/>
        </w:rPr>
        <w:endnoteRef/>
      </w:r>
      <w:r>
        <w:t xml:space="preserve"> McManus, “The Commercialization of News.”</w:t>
      </w:r>
    </w:p>
  </w:endnote>
  <w:endnote w:id="16">
    <w:p w14:paraId="36BD4650" w14:textId="2165A730" w:rsidR="004F1EA5" w:rsidRDefault="004F1EA5">
      <w:pPr>
        <w:pStyle w:val="EndnoteText"/>
      </w:pPr>
      <w:r>
        <w:rPr>
          <w:rStyle w:val="EndnoteReference"/>
        </w:rPr>
        <w:endnoteRef/>
      </w:r>
      <w:r>
        <w:t xml:space="preserve"> Daniel C. </w:t>
      </w:r>
      <w:proofErr w:type="spellStart"/>
      <w:r w:rsidRPr="00CB1AE3">
        <w:t>Hallin</w:t>
      </w:r>
      <w:proofErr w:type="spellEnd"/>
      <w:r w:rsidRPr="00CB1AE3">
        <w:t xml:space="preserve">, </w:t>
      </w:r>
      <w:r>
        <w:t>“The Passing of the ‘High Modernism’ of American Journalism,”</w:t>
      </w:r>
      <w:r w:rsidRPr="00CB1AE3">
        <w:t xml:space="preserve"> </w:t>
      </w:r>
      <w:r w:rsidRPr="00CB1AE3">
        <w:rPr>
          <w:i/>
        </w:rPr>
        <w:t>Journal of Communication</w:t>
      </w:r>
      <w:r>
        <w:t>, 42, no. 3</w:t>
      </w:r>
      <w:r w:rsidRPr="00CB1AE3">
        <w:t xml:space="preserve"> </w:t>
      </w:r>
      <w:r>
        <w:t xml:space="preserve">(1992): </w:t>
      </w:r>
      <w:r w:rsidRPr="00CB1AE3">
        <w:t>14-25.</w:t>
      </w:r>
    </w:p>
  </w:endnote>
  <w:endnote w:id="17">
    <w:p w14:paraId="5B4212FB" w14:textId="72A1BF73" w:rsidR="004F1EA5" w:rsidRPr="008D19CD" w:rsidRDefault="004F1EA5">
      <w:pPr>
        <w:pStyle w:val="EndnoteText"/>
      </w:pPr>
      <w:r>
        <w:rPr>
          <w:rStyle w:val="EndnoteReference"/>
        </w:rPr>
        <w:endnoteRef/>
      </w:r>
      <w:r>
        <w:t xml:space="preserve"> </w:t>
      </w:r>
      <w:proofErr w:type="spellStart"/>
      <w:r>
        <w:t>Bagdikian</w:t>
      </w:r>
      <w:proofErr w:type="spellEnd"/>
      <w:r>
        <w:t xml:space="preserve">, </w:t>
      </w:r>
      <w:proofErr w:type="gramStart"/>
      <w:r>
        <w:rPr>
          <w:i/>
        </w:rPr>
        <w:t>The</w:t>
      </w:r>
      <w:proofErr w:type="gramEnd"/>
      <w:r>
        <w:rPr>
          <w:i/>
        </w:rPr>
        <w:t xml:space="preserve"> New Media Monopoly</w:t>
      </w:r>
      <w:r>
        <w:t>.</w:t>
      </w:r>
    </w:p>
  </w:endnote>
  <w:endnote w:id="18">
    <w:p w14:paraId="10F30459" w14:textId="42ED2B21" w:rsidR="004F1EA5" w:rsidRDefault="004F1EA5">
      <w:pPr>
        <w:pStyle w:val="EndnoteText"/>
      </w:pPr>
      <w:r>
        <w:rPr>
          <w:rStyle w:val="EndnoteReference"/>
        </w:rPr>
        <w:endnoteRef/>
      </w:r>
      <w:r>
        <w:t xml:space="preserve"> </w:t>
      </w:r>
      <w:proofErr w:type="spellStart"/>
      <w:proofErr w:type="gramStart"/>
      <w:r>
        <w:t>Hallin</w:t>
      </w:r>
      <w:proofErr w:type="spellEnd"/>
      <w:r>
        <w:t>, “The Passing of the ‘High Modernism.’”</w:t>
      </w:r>
      <w:proofErr w:type="gramEnd"/>
    </w:p>
  </w:endnote>
  <w:endnote w:id="19">
    <w:p w14:paraId="1D76FAA8" w14:textId="6301CD08" w:rsidR="004F1EA5" w:rsidRPr="000037C6" w:rsidRDefault="004F1EA5">
      <w:pPr>
        <w:pStyle w:val="EndnoteText"/>
      </w:pPr>
      <w:r>
        <w:rPr>
          <w:rStyle w:val="EndnoteReference"/>
        </w:rPr>
        <w:endnoteRef/>
      </w:r>
      <w:r>
        <w:t xml:space="preserve"> Jeremy </w:t>
      </w:r>
      <w:proofErr w:type="spellStart"/>
      <w:r>
        <w:t>Iggers</w:t>
      </w:r>
      <w:proofErr w:type="spellEnd"/>
      <w:r>
        <w:t xml:space="preserve">, </w:t>
      </w:r>
      <w:r w:rsidRPr="000037C6">
        <w:rPr>
          <w:i/>
        </w:rPr>
        <w:t>Good News, Bad News</w:t>
      </w:r>
      <w:r w:rsidRPr="008D19CD">
        <w:t xml:space="preserve">. </w:t>
      </w:r>
      <w:r>
        <w:t>(</w:t>
      </w:r>
      <w:r w:rsidRPr="008D19CD">
        <w:t>Boulder, CO: Westview</w:t>
      </w:r>
      <w:r>
        <w:t xml:space="preserve">, 1998); Bill Kovach </w:t>
      </w:r>
      <w:r w:rsidRPr="008D19CD">
        <w:t xml:space="preserve">and </w:t>
      </w:r>
      <w:r>
        <w:t xml:space="preserve">Tom </w:t>
      </w:r>
      <w:proofErr w:type="spellStart"/>
      <w:r>
        <w:t>Rosenstiel</w:t>
      </w:r>
      <w:proofErr w:type="spellEnd"/>
      <w:r w:rsidRPr="008D19CD">
        <w:t xml:space="preserve">, </w:t>
      </w:r>
      <w:r w:rsidRPr="000037C6">
        <w:rPr>
          <w:i/>
        </w:rPr>
        <w:t>The Elements of Journalism</w:t>
      </w:r>
      <w:r>
        <w:t>,</w:t>
      </w:r>
      <w:r w:rsidRPr="008D19CD">
        <w:t xml:space="preserve"> 2nd ed</w:t>
      </w:r>
      <w:r>
        <w:t>ition</w:t>
      </w:r>
      <w:r w:rsidRPr="008D19CD">
        <w:t xml:space="preserve"> </w:t>
      </w:r>
      <w:r>
        <w:t>(</w:t>
      </w:r>
      <w:r w:rsidRPr="008D19CD">
        <w:t>New York: Three Rivers</w:t>
      </w:r>
      <w:r>
        <w:t xml:space="preserve">, 2007); Underwood, </w:t>
      </w:r>
      <w:r>
        <w:rPr>
          <w:i/>
        </w:rPr>
        <w:t>When MBAs Rule the Newsroom</w:t>
      </w:r>
      <w:r>
        <w:t>.</w:t>
      </w:r>
    </w:p>
  </w:endnote>
  <w:endnote w:id="20">
    <w:p w14:paraId="233384A6" w14:textId="7442BF8B" w:rsidR="004F1EA5" w:rsidRPr="0060129C" w:rsidRDefault="004F1EA5">
      <w:pPr>
        <w:pStyle w:val="EndnoteText"/>
      </w:pPr>
      <w:r>
        <w:rPr>
          <w:rStyle w:val="EndnoteReference"/>
        </w:rPr>
        <w:endnoteRef/>
      </w:r>
      <w:r>
        <w:t xml:space="preserve"> </w:t>
      </w:r>
      <w:proofErr w:type="spellStart"/>
      <w:r>
        <w:t>Baldasty</w:t>
      </w:r>
      <w:proofErr w:type="spellEnd"/>
      <w:r>
        <w:t xml:space="preserve">, </w:t>
      </w:r>
      <w:proofErr w:type="gramStart"/>
      <w:r>
        <w:rPr>
          <w:i/>
        </w:rPr>
        <w:t>The</w:t>
      </w:r>
      <w:proofErr w:type="gramEnd"/>
      <w:r>
        <w:rPr>
          <w:i/>
        </w:rPr>
        <w:t xml:space="preserve"> Commercialization of News</w:t>
      </w:r>
      <w:r>
        <w:t xml:space="preserve">; </w:t>
      </w:r>
      <w:proofErr w:type="spellStart"/>
      <w:r w:rsidRPr="0060129C">
        <w:t>Cranberg</w:t>
      </w:r>
      <w:proofErr w:type="spellEnd"/>
      <w:r w:rsidRPr="0060129C">
        <w:t xml:space="preserve">, </w:t>
      </w:r>
      <w:proofErr w:type="spellStart"/>
      <w:r w:rsidRPr="0060129C">
        <w:t>Bezanon</w:t>
      </w:r>
      <w:proofErr w:type="spellEnd"/>
      <w:r w:rsidRPr="0060129C">
        <w:t xml:space="preserve">, and </w:t>
      </w:r>
      <w:proofErr w:type="spellStart"/>
      <w:r w:rsidRPr="0060129C">
        <w:t>Soloski</w:t>
      </w:r>
      <w:proofErr w:type="spellEnd"/>
      <w:r w:rsidRPr="0060129C">
        <w:t xml:space="preserve">, </w:t>
      </w:r>
      <w:r w:rsidRPr="0060129C">
        <w:rPr>
          <w:i/>
        </w:rPr>
        <w:t>Taking Stock</w:t>
      </w:r>
      <w:r>
        <w:t>.</w:t>
      </w:r>
    </w:p>
  </w:endnote>
  <w:endnote w:id="21">
    <w:p w14:paraId="4226E4BC" w14:textId="0ED80CD8" w:rsidR="004F1EA5" w:rsidRPr="00B37D64" w:rsidRDefault="004F1EA5">
      <w:pPr>
        <w:pStyle w:val="EndnoteText"/>
      </w:pPr>
      <w:r>
        <w:rPr>
          <w:rStyle w:val="EndnoteReference"/>
        </w:rPr>
        <w:endnoteRef/>
      </w:r>
      <w:r>
        <w:t xml:space="preserve"> Underwood, </w:t>
      </w:r>
      <w:r>
        <w:rPr>
          <w:i/>
        </w:rPr>
        <w:t>When MBAs Rule the Newsroom</w:t>
      </w:r>
      <w:r>
        <w:t>.</w:t>
      </w:r>
    </w:p>
  </w:endnote>
  <w:endnote w:id="22">
    <w:p w14:paraId="6171C9BF" w14:textId="41B1B4C0" w:rsidR="004F1EA5" w:rsidRPr="00504049" w:rsidRDefault="004F1EA5">
      <w:pPr>
        <w:pStyle w:val="EndnoteText"/>
      </w:pPr>
      <w:r>
        <w:rPr>
          <w:rStyle w:val="EndnoteReference"/>
        </w:rPr>
        <w:endnoteRef/>
      </w:r>
      <w:r>
        <w:t xml:space="preserve"> Weaver </w:t>
      </w:r>
      <w:r>
        <w:rPr>
          <w:i/>
        </w:rPr>
        <w:t>et al</w:t>
      </w:r>
      <w:r>
        <w:t xml:space="preserve">, </w:t>
      </w:r>
      <w:r>
        <w:rPr>
          <w:i/>
        </w:rPr>
        <w:t>The American Journalist</w:t>
      </w:r>
      <w:r>
        <w:t>.</w:t>
      </w:r>
    </w:p>
  </w:endnote>
  <w:endnote w:id="23">
    <w:p w14:paraId="587A1461" w14:textId="4BB3CBB3" w:rsidR="004F1EA5" w:rsidRDefault="004F1EA5">
      <w:pPr>
        <w:pStyle w:val="EndnoteText"/>
      </w:pPr>
      <w:r>
        <w:rPr>
          <w:rStyle w:val="EndnoteReference"/>
        </w:rPr>
        <w:endnoteRef/>
      </w:r>
      <w:r>
        <w:t xml:space="preserve"> Lawrence C. </w:t>
      </w:r>
      <w:proofErr w:type="spellStart"/>
      <w:r>
        <w:t>Soley</w:t>
      </w:r>
      <w:proofErr w:type="spellEnd"/>
      <w:r w:rsidRPr="006E54BF">
        <w:t xml:space="preserve"> and </w:t>
      </w:r>
      <w:r>
        <w:t>Robert L. Craig,</w:t>
      </w:r>
      <w:r w:rsidRPr="006E54BF">
        <w:t xml:space="preserve"> </w:t>
      </w:r>
      <w:r>
        <w:t>“Advertising Pressures on Newspapers,”</w:t>
      </w:r>
      <w:r w:rsidRPr="006E54BF">
        <w:t xml:space="preserve"> </w:t>
      </w:r>
      <w:r w:rsidRPr="006E54BF">
        <w:rPr>
          <w:i/>
        </w:rPr>
        <w:t>Journal of Advertising</w:t>
      </w:r>
      <w:r>
        <w:t xml:space="preserve">, 21, no. 4 (1992): 1-10; see also </w:t>
      </w:r>
      <w:proofErr w:type="spellStart"/>
      <w:r>
        <w:t>Bagdikian</w:t>
      </w:r>
      <w:proofErr w:type="spellEnd"/>
      <w:r>
        <w:t xml:space="preserve">, </w:t>
      </w:r>
      <w:r>
        <w:rPr>
          <w:i/>
        </w:rPr>
        <w:t xml:space="preserve">The New Media </w:t>
      </w:r>
      <w:r w:rsidRPr="006E54BF">
        <w:rPr>
          <w:i/>
        </w:rPr>
        <w:t>Monopoly</w:t>
      </w:r>
      <w:r>
        <w:t>;</w:t>
      </w:r>
      <w:r>
        <w:rPr>
          <w:i/>
        </w:rPr>
        <w:t xml:space="preserve"> </w:t>
      </w:r>
      <w:r>
        <w:t xml:space="preserve">Bogart, </w:t>
      </w:r>
      <w:r>
        <w:rPr>
          <w:i/>
        </w:rPr>
        <w:t>Commercial Culture</w:t>
      </w:r>
      <w:r>
        <w:t xml:space="preserve">; Underwood, </w:t>
      </w:r>
      <w:r>
        <w:rPr>
          <w:i/>
        </w:rPr>
        <w:t>When MBAs Rule the Newsroom</w:t>
      </w:r>
      <w:r>
        <w:t>.</w:t>
      </w:r>
    </w:p>
  </w:endnote>
  <w:endnote w:id="24">
    <w:p w14:paraId="1DCBA936" w14:textId="686763CC" w:rsidR="004F1EA5" w:rsidRDefault="004F1EA5">
      <w:pPr>
        <w:pStyle w:val="EndnoteText"/>
      </w:pPr>
      <w:r>
        <w:rPr>
          <w:rStyle w:val="EndnoteReference"/>
        </w:rPr>
        <w:endnoteRef/>
      </w:r>
      <w:r>
        <w:t xml:space="preserve"> Michael </w:t>
      </w:r>
      <w:proofErr w:type="spellStart"/>
      <w:r>
        <w:t>Schudson</w:t>
      </w:r>
      <w:proofErr w:type="spellEnd"/>
      <w:r w:rsidRPr="00606018">
        <w:t xml:space="preserve">, </w:t>
      </w:r>
      <w:r w:rsidRPr="00606018">
        <w:rPr>
          <w:i/>
        </w:rPr>
        <w:t>The Sociology of News</w:t>
      </w:r>
      <w:r>
        <w:t>,</w:t>
      </w:r>
      <w:r w:rsidRPr="00606018">
        <w:t xml:space="preserve"> 2nd ed</w:t>
      </w:r>
      <w:r>
        <w:t>ition</w:t>
      </w:r>
      <w:r w:rsidRPr="00606018">
        <w:t xml:space="preserve"> </w:t>
      </w:r>
      <w:r>
        <w:t>(</w:t>
      </w:r>
      <w:r w:rsidRPr="00606018">
        <w:t>New York: W.W. Norton &amp; Co.</w:t>
      </w:r>
      <w:r>
        <w:t>, 2011).</w:t>
      </w:r>
    </w:p>
  </w:endnote>
  <w:endnote w:id="25">
    <w:p w14:paraId="7F5DC7B5" w14:textId="346437E7" w:rsidR="004F1EA5" w:rsidRDefault="004F1EA5">
      <w:pPr>
        <w:pStyle w:val="EndnoteText"/>
      </w:pPr>
      <w:r>
        <w:rPr>
          <w:rStyle w:val="EndnoteReference"/>
        </w:rPr>
        <w:endnoteRef/>
      </w:r>
      <w:r>
        <w:t xml:space="preserve"> Thomas F. </w:t>
      </w:r>
      <w:proofErr w:type="spellStart"/>
      <w:r>
        <w:t>Gieryn</w:t>
      </w:r>
      <w:proofErr w:type="spellEnd"/>
      <w:r>
        <w:t>, “Boundary-Work and the Demarcation of Science from Non-Science,”</w:t>
      </w:r>
      <w:r w:rsidRPr="00AE432A">
        <w:t xml:space="preserve"> </w:t>
      </w:r>
      <w:r w:rsidRPr="00AE432A">
        <w:rPr>
          <w:i/>
        </w:rPr>
        <w:t>American Sociological Review</w:t>
      </w:r>
      <w:r>
        <w:t>, 48, no. 6 (1983): 781-</w:t>
      </w:r>
      <w:r w:rsidRPr="00AE432A">
        <w:t>95.</w:t>
      </w:r>
    </w:p>
  </w:endnote>
  <w:endnote w:id="26">
    <w:p w14:paraId="7F3B95AB" w14:textId="5154B3F3" w:rsidR="004F1EA5" w:rsidRDefault="004F1EA5">
      <w:pPr>
        <w:pStyle w:val="EndnoteText"/>
      </w:pPr>
      <w:r>
        <w:rPr>
          <w:rStyle w:val="EndnoteReference"/>
        </w:rPr>
        <w:endnoteRef/>
      </w:r>
      <w:r>
        <w:t xml:space="preserve"> John </w:t>
      </w:r>
      <w:proofErr w:type="spellStart"/>
      <w:r>
        <w:t>Soloski</w:t>
      </w:r>
      <w:proofErr w:type="spellEnd"/>
      <w:r w:rsidRPr="00C02E3D">
        <w:t xml:space="preserve">, </w:t>
      </w:r>
      <w:r>
        <w:t>“News Reporting and Professionalism,”</w:t>
      </w:r>
      <w:r w:rsidRPr="00C02E3D">
        <w:t xml:space="preserve"> </w:t>
      </w:r>
      <w:r w:rsidRPr="00C02E3D">
        <w:rPr>
          <w:i/>
        </w:rPr>
        <w:t>Media, Culture &amp; Society</w:t>
      </w:r>
      <w:r>
        <w:t>, 11, no. 2 (1989): 207-</w:t>
      </w:r>
      <w:r w:rsidRPr="00C02E3D">
        <w:t>28.</w:t>
      </w:r>
    </w:p>
  </w:endnote>
  <w:endnote w:id="27">
    <w:p w14:paraId="2D46A1C3" w14:textId="227AD965" w:rsidR="004F1EA5" w:rsidRDefault="004F1EA5">
      <w:pPr>
        <w:pStyle w:val="EndnoteText"/>
      </w:pPr>
      <w:r>
        <w:rPr>
          <w:rStyle w:val="EndnoteReference"/>
        </w:rPr>
        <w:endnoteRef/>
      </w:r>
      <w:r>
        <w:t xml:space="preserve"> </w:t>
      </w:r>
      <w:proofErr w:type="spellStart"/>
      <w:proofErr w:type="gramStart"/>
      <w:r>
        <w:t>Mellado</w:t>
      </w:r>
      <w:proofErr w:type="spellEnd"/>
      <w:r>
        <w:t xml:space="preserve"> and </w:t>
      </w:r>
      <w:proofErr w:type="spellStart"/>
      <w:r>
        <w:t>Humanes</w:t>
      </w:r>
      <w:proofErr w:type="spellEnd"/>
      <w:r>
        <w:t>, “Modeling Perceived Professional Autonomy.”</w:t>
      </w:r>
      <w:proofErr w:type="gramEnd"/>
    </w:p>
  </w:endnote>
  <w:endnote w:id="28">
    <w:p w14:paraId="60ADCBD8" w14:textId="2DFAD574" w:rsidR="004F1EA5" w:rsidRPr="0003570B" w:rsidRDefault="004F1EA5">
      <w:pPr>
        <w:pStyle w:val="EndnoteText"/>
      </w:pPr>
      <w:r>
        <w:rPr>
          <w:rStyle w:val="EndnoteReference"/>
        </w:rPr>
        <w:endnoteRef/>
      </w:r>
      <w:r>
        <w:t xml:space="preserve"> Kovach and </w:t>
      </w:r>
      <w:proofErr w:type="spellStart"/>
      <w:r>
        <w:t>Rosenstiel</w:t>
      </w:r>
      <w:proofErr w:type="spellEnd"/>
      <w:r>
        <w:t xml:space="preserve">, </w:t>
      </w:r>
      <w:proofErr w:type="gramStart"/>
      <w:r>
        <w:rPr>
          <w:i/>
        </w:rPr>
        <w:t>The</w:t>
      </w:r>
      <w:proofErr w:type="gramEnd"/>
      <w:r>
        <w:rPr>
          <w:i/>
        </w:rPr>
        <w:t xml:space="preserve"> Elements of Journalism</w:t>
      </w:r>
      <w:r>
        <w:t xml:space="preserve">; James D. Squires, </w:t>
      </w:r>
      <w:r w:rsidRPr="0003570B">
        <w:rPr>
          <w:i/>
        </w:rPr>
        <w:t xml:space="preserve">Read All About It! </w:t>
      </w:r>
      <w:proofErr w:type="gramStart"/>
      <w:r w:rsidRPr="0003570B">
        <w:rPr>
          <w:i/>
        </w:rPr>
        <w:t>The Corporate Takeover of America’s Newspapers</w:t>
      </w:r>
      <w:r w:rsidRPr="0003570B">
        <w:t xml:space="preserve"> </w:t>
      </w:r>
      <w:r>
        <w:t>(</w:t>
      </w:r>
      <w:r w:rsidRPr="0003570B">
        <w:t>New York: Times Books</w:t>
      </w:r>
      <w:r>
        <w:t>, 1993)</w:t>
      </w:r>
      <w:r w:rsidRPr="0003570B">
        <w:t>.</w:t>
      </w:r>
      <w:proofErr w:type="gramEnd"/>
    </w:p>
  </w:endnote>
  <w:endnote w:id="29">
    <w:p w14:paraId="38998E49" w14:textId="6ACF063B" w:rsidR="004F1EA5" w:rsidRPr="00B07F83" w:rsidRDefault="004F1EA5">
      <w:pPr>
        <w:pStyle w:val="EndnoteText"/>
      </w:pPr>
      <w:r>
        <w:rPr>
          <w:rStyle w:val="EndnoteReference"/>
        </w:rPr>
        <w:endnoteRef/>
      </w:r>
      <w:r>
        <w:t xml:space="preserve"> </w:t>
      </w:r>
      <w:proofErr w:type="spellStart"/>
      <w:proofErr w:type="gramStart"/>
      <w:r>
        <w:t>Iggers</w:t>
      </w:r>
      <w:proofErr w:type="spellEnd"/>
      <w:r>
        <w:t xml:space="preserve">, </w:t>
      </w:r>
      <w:r>
        <w:rPr>
          <w:i/>
        </w:rPr>
        <w:t>Good News, Bad News</w:t>
      </w:r>
      <w:r>
        <w:t>.</w:t>
      </w:r>
      <w:proofErr w:type="gramEnd"/>
    </w:p>
  </w:endnote>
  <w:endnote w:id="30">
    <w:p w14:paraId="0CB8295D" w14:textId="428AA461" w:rsidR="004F1EA5" w:rsidRDefault="004F1EA5">
      <w:pPr>
        <w:pStyle w:val="EndnoteText"/>
      </w:pPr>
      <w:r>
        <w:rPr>
          <w:rStyle w:val="EndnoteReference"/>
        </w:rPr>
        <w:endnoteRef/>
      </w:r>
      <w:r>
        <w:t xml:space="preserve"> John H. </w:t>
      </w:r>
      <w:r w:rsidRPr="002F14FD">
        <w:t>McM</w:t>
      </w:r>
      <w:r>
        <w:t>anus</w:t>
      </w:r>
      <w:r w:rsidRPr="002F14FD">
        <w:t xml:space="preserve">, </w:t>
      </w:r>
      <w:r>
        <w:t>“Who’s Responsible for J</w:t>
      </w:r>
      <w:r w:rsidRPr="002F14FD">
        <w:t>ournalism?</w:t>
      </w:r>
      <w:r>
        <w:t>”</w:t>
      </w:r>
      <w:r w:rsidRPr="002F14FD">
        <w:t xml:space="preserve"> </w:t>
      </w:r>
      <w:r w:rsidRPr="002F14FD">
        <w:rPr>
          <w:i/>
        </w:rPr>
        <w:t>Journal of Mass Media Ethics</w:t>
      </w:r>
      <w:r w:rsidRPr="002F14FD">
        <w:t>, 12</w:t>
      </w:r>
      <w:r>
        <w:t>, no. 1 (1997):</w:t>
      </w:r>
      <w:r w:rsidRPr="002F14FD">
        <w:t xml:space="preserve"> 5-17.</w:t>
      </w:r>
    </w:p>
  </w:endnote>
  <w:endnote w:id="31">
    <w:p w14:paraId="7370A2F5" w14:textId="579E7321" w:rsidR="004F1EA5" w:rsidRPr="00414418" w:rsidRDefault="004F1EA5">
      <w:pPr>
        <w:pStyle w:val="EndnoteText"/>
      </w:pPr>
      <w:r>
        <w:rPr>
          <w:rStyle w:val="EndnoteReference"/>
        </w:rPr>
        <w:endnoteRef/>
      </w:r>
      <w:r>
        <w:t xml:space="preserve"> Kovach and </w:t>
      </w:r>
      <w:proofErr w:type="spellStart"/>
      <w:r>
        <w:t>Rosenstiel</w:t>
      </w:r>
      <w:proofErr w:type="spellEnd"/>
      <w:r>
        <w:t xml:space="preserve">, </w:t>
      </w:r>
      <w:proofErr w:type="gramStart"/>
      <w:r>
        <w:rPr>
          <w:i/>
        </w:rPr>
        <w:t>The</w:t>
      </w:r>
      <w:proofErr w:type="gramEnd"/>
      <w:r>
        <w:rPr>
          <w:i/>
        </w:rPr>
        <w:t xml:space="preserve"> Elements of Journalism</w:t>
      </w:r>
      <w:r>
        <w:t>.</w:t>
      </w:r>
    </w:p>
  </w:endnote>
  <w:endnote w:id="32">
    <w:p w14:paraId="5E2D5CFB" w14:textId="4E7DD889" w:rsidR="004F1EA5" w:rsidRDefault="004F1EA5">
      <w:pPr>
        <w:pStyle w:val="EndnoteText"/>
      </w:pPr>
      <w:r>
        <w:rPr>
          <w:rStyle w:val="EndnoteReference"/>
        </w:rPr>
        <w:endnoteRef/>
      </w:r>
      <w:r>
        <w:t xml:space="preserve"> James Upshaw</w:t>
      </w:r>
      <w:r w:rsidRPr="008405FA">
        <w:t xml:space="preserve">, </w:t>
      </w:r>
      <w:proofErr w:type="spellStart"/>
      <w:r>
        <w:t>Gennadiy</w:t>
      </w:r>
      <w:proofErr w:type="spellEnd"/>
      <w:r>
        <w:t xml:space="preserve"> </w:t>
      </w:r>
      <w:proofErr w:type="spellStart"/>
      <w:r>
        <w:t>Chernov</w:t>
      </w:r>
      <w:proofErr w:type="spellEnd"/>
      <w:r w:rsidRPr="008405FA">
        <w:t xml:space="preserve">, and </w:t>
      </w:r>
      <w:r>
        <w:t xml:space="preserve">David </w:t>
      </w:r>
      <w:proofErr w:type="spellStart"/>
      <w:r>
        <w:t>Koranda</w:t>
      </w:r>
      <w:proofErr w:type="spellEnd"/>
      <w:r>
        <w:t>, “Telling More Than News,”</w:t>
      </w:r>
      <w:r w:rsidRPr="008405FA">
        <w:t xml:space="preserve"> </w:t>
      </w:r>
      <w:r w:rsidRPr="008405FA">
        <w:rPr>
          <w:i/>
        </w:rPr>
        <w:t>Electronic News</w:t>
      </w:r>
      <w:r>
        <w:t>, 1, no. 2 (2007):</w:t>
      </w:r>
      <w:r w:rsidRPr="008405FA">
        <w:t xml:space="preserve"> 67-87.</w:t>
      </w:r>
    </w:p>
  </w:endnote>
  <w:endnote w:id="33">
    <w:p w14:paraId="584B679B" w14:textId="2AAD6EDD" w:rsidR="00EC5313" w:rsidRDefault="00EC5313">
      <w:pPr>
        <w:pStyle w:val="EndnoteText"/>
      </w:pPr>
      <w:r>
        <w:rPr>
          <w:rStyle w:val="EndnoteReference"/>
        </w:rPr>
        <w:endnoteRef/>
      </w:r>
      <w:r>
        <w:t xml:space="preserve"> </w:t>
      </w:r>
      <w:r w:rsidRPr="00EC5313">
        <w:t xml:space="preserve">Greg Mitchell, “And ‘the Wall’ Came Tumbling Down,” </w:t>
      </w:r>
      <w:proofErr w:type="gramStart"/>
      <w:r w:rsidRPr="00EC5313">
        <w:rPr>
          <w:i/>
        </w:rPr>
        <w:t>Editor &amp;</w:t>
      </w:r>
      <w:proofErr w:type="gramEnd"/>
      <w:r w:rsidRPr="00EC5313">
        <w:rPr>
          <w:i/>
        </w:rPr>
        <w:t xml:space="preserve"> Publisher</w:t>
      </w:r>
      <w:r w:rsidRPr="00EC5313">
        <w:t xml:space="preserve">, 132, no. 49 (1999): 20-21; Joanne </w:t>
      </w:r>
      <w:proofErr w:type="spellStart"/>
      <w:r w:rsidRPr="00EC5313">
        <w:t>Lipman</w:t>
      </w:r>
      <w:proofErr w:type="spellEnd"/>
      <w:r w:rsidRPr="00EC5313">
        <w:t xml:space="preserve">, “Hurt By Ad Downturn, More Magazines Use Favorable Articles to Woo Sponsors,” </w:t>
      </w:r>
      <w:r w:rsidRPr="00EC5313">
        <w:rPr>
          <w:i/>
        </w:rPr>
        <w:t>The Wall Street Journal</w:t>
      </w:r>
      <w:r w:rsidRPr="00EC5313">
        <w:t xml:space="preserve">, 30 July 1991; David Shaw, “An Uneasy Alliance of News and Ads,” </w:t>
      </w:r>
      <w:r w:rsidRPr="00EC5313">
        <w:rPr>
          <w:i/>
        </w:rPr>
        <w:t>Los Angeles Times</w:t>
      </w:r>
      <w:r w:rsidRPr="00EC5313">
        <w:t>, 29 March 1998;</w:t>
      </w:r>
      <w:r>
        <w:t xml:space="preserve"> Squires, </w:t>
      </w:r>
      <w:r>
        <w:rPr>
          <w:i/>
        </w:rPr>
        <w:t>Read All About It</w:t>
      </w:r>
      <w:r>
        <w:t>, 77.</w:t>
      </w:r>
    </w:p>
  </w:endnote>
  <w:endnote w:id="34">
    <w:p w14:paraId="1F56FB4B" w14:textId="336F7BEE" w:rsidR="00EC5313" w:rsidRDefault="00EC5313">
      <w:pPr>
        <w:pStyle w:val="EndnoteText"/>
      </w:pPr>
      <w:r>
        <w:rPr>
          <w:rStyle w:val="EndnoteReference"/>
        </w:rPr>
        <w:endnoteRef/>
      </w:r>
      <w:r>
        <w:t xml:space="preserve"> Sharyn Vane, “Taking Care of Business,”</w:t>
      </w:r>
      <w:r w:rsidRPr="00EC5313">
        <w:t xml:space="preserve"> </w:t>
      </w:r>
      <w:r w:rsidRPr="00EC5313">
        <w:rPr>
          <w:i/>
        </w:rPr>
        <w:t>American Journalism Review</w:t>
      </w:r>
      <w:r w:rsidRPr="00EC5313">
        <w:t>, March</w:t>
      </w:r>
      <w:r>
        <w:t xml:space="preserve"> 2002, </w:t>
      </w:r>
      <w:r w:rsidRPr="00EC5313">
        <w:t>http://ajra</w:t>
      </w:r>
      <w:r>
        <w:t>rchive.org/Article.asp?id=2464</w:t>
      </w:r>
    </w:p>
  </w:endnote>
  <w:endnote w:id="35">
    <w:p w14:paraId="1B3EB37F" w14:textId="544934A2" w:rsidR="00CF25FC" w:rsidRDefault="00CF25FC">
      <w:pPr>
        <w:pStyle w:val="EndnoteText"/>
      </w:pPr>
      <w:r>
        <w:rPr>
          <w:rStyle w:val="EndnoteReference"/>
        </w:rPr>
        <w:endnoteRef/>
      </w:r>
      <w:r>
        <w:t xml:space="preserve"> Shaw, “An Uneasy Alliance.”</w:t>
      </w:r>
    </w:p>
  </w:endnote>
  <w:endnote w:id="36">
    <w:p w14:paraId="523B791B" w14:textId="6D971029" w:rsidR="00CF25FC" w:rsidRDefault="00CF25FC">
      <w:pPr>
        <w:pStyle w:val="EndnoteText"/>
      </w:pPr>
      <w:r>
        <w:rPr>
          <w:rStyle w:val="EndnoteReference"/>
        </w:rPr>
        <w:endnoteRef/>
      </w:r>
      <w:r>
        <w:t xml:space="preserve"> Alicia </w:t>
      </w:r>
      <w:proofErr w:type="spellStart"/>
      <w:r>
        <w:t>Lasek</w:t>
      </w:r>
      <w:proofErr w:type="spellEnd"/>
      <w:r w:rsidRPr="00CF25FC">
        <w:t xml:space="preserve">, </w:t>
      </w:r>
      <w:r>
        <w:t>“New Ad-Editorial Bridge Goes Up,”</w:t>
      </w:r>
      <w:r w:rsidRPr="00CF25FC">
        <w:t xml:space="preserve"> </w:t>
      </w:r>
      <w:r w:rsidRPr="00CF25FC">
        <w:rPr>
          <w:i/>
        </w:rPr>
        <w:t>Advertising Age</w:t>
      </w:r>
      <w:r w:rsidRPr="00CF25FC">
        <w:t>, 29 Oct</w:t>
      </w:r>
      <w:r>
        <w:t>ober 1990, 28S;</w:t>
      </w:r>
      <w:r w:rsidRPr="00CF25FC">
        <w:t xml:space="preserve"> </w:t>
      </w:r>
      <w:r>
        <w:t xml:space="preserve">Squires, </w:t>
      </w:r>
      <w:r>
        <w:rPr>
          <w:i/>
        </w:rPr>
        <w:t>Read All About It</w:t>
      </w:r>
      <w:r>
        <w:t xml:space="preserve">, 73; Roy </w:t>
      </w:r>
      <w:proofErr w:type="spellStart"/>
      <w:r>
        <w:t>Greenslade</w:t>
      </w:r>
      <w:proofErr w:type="spellEnd"/>
      <w:r>
        <w:t>, “Journalists as Entrepreneurs? That’s Fine, But Not If They Have to Sell Advertising,”</w:t>
      </w:r>
      <w:r w:rsidRPr="00CF25FC">
        <w:t xml:space="preserve"> </w:t>
      </w:r>
      <w:r w:rsidRPr="00CF25FC">
        <w:rPr>
          <w:i/>
        </w:rPr>
        <w:t>The Guardian</w:t>
      </w:r>
      <w:r w:rsidRPr="00CF25FC">
        <w:t>, 8 Oct</w:t>
      </w:r>
      <w:r>
        <w:t xml:space="preserve">ober 2010, </w:t>
      </w:r>
      <w:r w:rsidRPr="00CF25FC">
        <w:t>http://www.theguardian.com/media/greenslade/2010/oct</w:t>
      </w:r>
      <w:r>
        <w:t xml:space="preserve">/08/entrepreneurs-digital-media; Bill </w:t>
      </w:r>
      <w:proofErr w:type="spellStart"/>
      <w:r>
        <w:t>Kirtz</w:t>
      </w:r>
      <w:proofErr w:type="spellEnd"/>
      <w:r>
        <w:t>, “Is the Fire Wall B</w:t>
      </w:r>
      <w:r w:rsidRPr="00CF25FC">
        <w:t>urning?</w:t>
      </w:r>
      <w:r>
        <w:t>”</w:t>
      </w:r>
      <w:r w:rsidRPr="00CF25FC">
        <w:t xml:space="preserve"> </w:t>
      </w:r>
      <w:r w:rsidRPr="00CF25FC">
        <w:rPr>
          <w:i/>
        </w:rPr>
        <w:t>The Quill</w:t>
      </w:r>
      <w:r>
        <w:t>, 86, no. 5 (1998)</w:t>
      </w:r>
      <w:r w:rsidR="00A577CC">
        <w:t>:</w:t>
      </w:r>
      <w:r w:rsidRPr="00CF25FC">
        <w:t xml:space="preserve"> 6-9.</w:t>
      </w:r>
    </w:p>
  </w:endnote>
  <w:endnote w:id="37">
    <w:p w14:paraId="32D76529" w14:textId="73650628" w:rsidR="00A577CC" w:rsidRDefault="00A577CC">
      <w:pPr>
        <w:pStyle w:val="EndnoteText"/>
      </w:pPr>
      <w:r>
        <w:rPr>
          <w:rStyle w:val="EndnoteReference"/>
        </w:rPr>
        <w:endnoteRef/>
      </w:r>
      <w:r>
        <w:t xml:space="preserve"> William </w:t>
      </w:r>
      <w:proofErr w:type="spellStart"/>
      <w:r>
        <w:t>Prochnau</w:t>
      </w:r>
      <w:proofErr w:type="spellEnd"/>
      <w:r>
        <w:t>, “Down and O</w:t>
      </w:r>
      <w:r w:rsidRPr="00A577CC">
        <w:t>ut in L.A.</w:t>
      </w:r>
      <w:r>
        <w:t xml:space="preserve">,” in </w:t>
      </w:r>
      <w:r>
        <w:rPr>
          <w:i/>
        </w:rPr>
        <w:t>Leaving Readers Behind</w:t>
      </w:r>
      <w:r>
        <w:t>, ed. Gene Roberts, Thomas Kunkel, and Charles Layton</w:t>
      </w:r>
      <w:r w:rsidRPr="00A577CC">
        <w:t xml:space="preserve"> </w:t>
      </w:r>
      <w:r>
        <w:t>(</w:t>
      </w:r>
      <w:r w:rsidRPr="00A577CC">
        <w:t xml:space="preserve">Fayetteville: University of Arkansas Press, </w:t>
      </w:r>
      <w:r>
        <w:t xml:space="preserve">2001), </w:t>
      </w:r>
      <w:r w:rsidRPr="00A577CC">
        <w:t>189-233.</w:t>
      </w:r>
    </w:p>
  </w:endnote>
  <w:endnote w:id="38">
    <w:p w14:paraId="6C5E3998" w14:textId="74734D9B" w:rsidR="00A577CC" w:rsidRDefault="00A577CC">
      <w:pPr>
        <w:pStyle w:val="EndnoteText"/>
      </w:pPr>
      <w:r>
        <w:rPr>
          <w:rStyle w:val="EndnoteReference"/>
        </w:rPr>
        <w:endnoteRef/>
      </w:r>
      <w:r>
        <w:t xml:space="preserve"> John McManus, “</w:t>
      </w:r>
      <w:r w:rsidRPr="00A577CC">
        <w:t>Serv</w:t>
      </w:r>
      <w:r>
        <w:t>ing the Public and Serving the Market,”</w:t>
      </w:r>
      <w:r w:rsidRPr="00A577CC">
        <w:t xml:space="preserve"> </w:t>
      </w:r>
      <w:r w:rsidRPr="00A577CC">
        <w:rPr>
          <w:i/>
        </w:rPr>
        <w:t>Journal of Mass Media Ethics</w:t>
      </w:r>
      <w:r>
        <w:t xml:space="preserve">, 7, no. 4 (1992): 196-208; </w:t>
      </w:r>
      <w:proofErr w:type="spellStart"/>
      <w:r>
        <w:t>Uphaw</w:t>
      </w:r>
      <w:proofErr w:type="spellEnd"/>
      <w:r>
        <w:t xml:space="preserve">, </w:t>
      </w:r>
      <w:proofErr w:type="spellStart"/>
      <w:r>
        <w:t>Chernov</w:t>
      </w:r>
      <w:proofErr w:type="spellEnd"/>
      <w:r>
        <w:t xml:space="preserve">, and </w:t>
      </w:r>
      <w:proofErr w:type="spellStart"/>
      <w:r>
        <w:t>Koranda</w:t>
      </w:r>
      <w:proofErr w:type="spellEnd"/>
      <w:r>
        <w:t>, “Telling More Than News.”</w:t>
      </w:r>
    </w:p>
  </w:endnote>
  <w:endnote w:id="39">
    <w:p w14:paraId="0DF4FF0E" w14:textId="006D9402" w:rsidR="00A577CC" w:rsidRDefault="00A577CC">
      <w:pPr>
        <w:pStyle w:val="EndnoteText"/>
      </w:pPr>
      <w:r>
        <w:rPr>
          <w:rStyle w:val="EndnoteReference"/>
        </w:rPr>
        <w:endnoteRef/>
      </w:r>
      <w:r>
        <w:t xml:space="preserve"> </w:t>
      </w:r>
      <w:proofErr w:type="gramStart"/>
      <w:r>
        <w:t xml:space="preserve">Cited in Carl Sessions </w:t>
      </w:r>
      <w:proofErr w:type="spellStart"/>
      <w:r>
        <w:t>Stepp</w:t>
      </w:r>
      <w:proofErr w:type="spellEnd"/>
      <w:r>
        <w:t>, “The Thrill Is Gone,”</w:t>
      </w:r>
      <w:r w:rsidRPr="00A577CC">
        <w:t xml:space="preserve"> </w:t>
      </w:r>
      <w:r w:rsidRPr="00A577CC">
        <w:rPr>
          <w:i/>
        </w:rPr>
        <w:t>American Journalism Review</w:t>
      </w:r>
      <w:r w:rsidRPr="00A577CC">
        <w:t>, October</w:t>
      </w:r>
      <w:r>
        <w:t xml:space="preserve"> 1995, </w:t>
      </w:r>
      <w:r w:rsidRPr="00A577CC">
        <w:t>http://ajra</w:t>
      </w:r>
      <w:r>
        <w:t>rchive.org/Article.asp?id=1676.</w:t>
      </w:r>
      <w:proofErr w:type="gramEnd"/>
    </w:p>
  </w:endnote>
  <w:endnote w:id="40">
    <w:p w14:paraId="3182418F" w14:textId="3F79B65C" w:rsidR="00A577CC" w:rsidRPr="00A577CC" w:rsidRDefault="00A577CC">
      <w:pPr>
        <w:pStyle w:val="EndnoteText"/>
      </w:pPr>
      <w:r>
        <w:rPr>
          <w:rStyle w:val="EndnoteReference"/>
        </w:rPr>
        <w:endnoteRef/>
      </w:r>
      <w:r>
        <w:t xml:space="preserve"> Squires, </w:t>
      </w:r>
      <w:r>
        <w:rPr>
          <w:i/>
        </w:rPr>
        <w:t>Read All About It</w:t>
      </w:r>
      <w:r>
        <w:t>.</w:t>
      </w:r>
    </w:p>
  </w:endnote>
  <w:endnote w:id="41">
    <w:p w14:paraId="78BC02BA" w14:textId="2FBD8AC8" w:rsidR="00323B4A" w:rsidRDefault="00323B4A">
      <w:pPr>
        <w:pStyle w:val="EndnoteText"/>
      </w:pPr>
      <w:r>
        <w:rPr>
          <w:rStyle w:val="EndnoteReference"/>
        </w:rPr>
        <w:endnoteRef/>
      </w:r>
      <w:r>
        <w:t xml:space="preserve"> </w:t>
      </w:r>
      <w:proofErr w:type="gramStart"/>
      <w:r>
        <w:t xml:space="preserve">Glen T. </w:t>
      </w:r>
      <w:r w:rsidRPr="00323B4A">
        <w:t>Cameron</w:t>
      </w:r>
      <w:r>
        <w:t xml:space="preserve"> </w:t>
      </w:r>
      <w:r w:rsidRPr="00323B4A">
        <w:t xml:space="preserve">and </w:t>
      </w:r>
      <w:proofErr w:type="spellStart"/>
      <w:r>
        <w:t>Kuen-Hee</w:t>
      </w:r>
      <w:proofErr w:type="spellEnd"/>
      <w:r>
        <w:t xml:space="preserve"> </w:t>
      </w:r>
      <w:proofErr w:type="spellStart"/>
      <w:r>
        <w:t>Ju</w:t>
      </w:r>
      <w:proofErr w:type="spellEnd"/>
      <w:r>
        <w:t>-Pak, “Information Pollution?</w:t>
      </w:r>
      <w:proofErr w:type="gramEnd"/>
      <w:r>
        <w:t xml:space="preserve"> Labeling and Format of Advertorials,”</w:t>
      </w:r>
      <w:r w:rsidRPr="00323B4A">
        <w:t xml:space="preserve"> </w:t>
      </w:r>
      <w:r w:rsidRPr="00323B4A">
        <w:rPr>
          <w:i/>
        </w:rPr>
        <w:t>Newspaper Research Journal</w:t>
      </w:r>
      <w:r>
        <w:t>, 21, no. 1 (2000):</w:t>
      </w:r>
      <w:r w:rsidRPr="00323B4A">
        <w:t xml:space="preserve"> 65-76.</w:t>
      </w:r>
    </w:p>
  </w:endnote>
  <w:endnote w:id="42">
    <w:p w14:paraId="762A6EFD" w14:textId="7141C6EA" w:rsidR="00E21066" w:rsidRDefault="00E21066">
      <w:pPr>
        <w:pStyle w:val="EndnoteText"/>
      </w:pPr>
      <w:r>
        <w:rPr>
          <w:rStyle w:val="EndnoteReference"/>
        </w:rPr>
        <w:endnoteRef/>
      </w:r>
      <w:r>
        <w:t xml:space="preserve"> David Shaw, “Crossing the Line,”</w:t>
      </w:r>
      <w:r w:rsidRPr="00E21066">
        <w:t xml:space="preserve"> </w:t>
      </w:r>
      <w:r w:rsidRPr="00E21066">
        <w:rPr>
          <w:i/>
        </w:rPr>
        <w:t>Los Angeles Times</w:t>
      </w:r>
      <w:r w:rsidRPr="00E21066">
        <w:t>, 20 Dec</w:t>
      </w:r>
      <w:r>
        <w:t>ember 1999. Emphasis added.</w:t>
      </w:r>
    </w:p>
  </w:endnote>
  <w:endnote w:id="43">
    <w:p w14:paraId="4FFDD321" w14:textId="168E95D2" w:rsidR="00E21066" w:rsidRDefault="00E21066">
      <w:pPr>
        <w:pStyle w:val="EndnoteText"/>
      </w:pPr>
      <w:r>
        <w:rPr>
          <w:rStyle w:val="EndnoteReference"/>
        </w:rPr>
        <w:endnoteRef/>
      </w:r>
      <w:r>
        <w:t xml:space="preserve"> </w:t>
      </w:r>
      <w:proofErr w:type="spellStart"/>
      <w:proofErr w:type="gramStart"/>
      <w:r>
        <w:t>Lasek</w:t>
      </w:r>
      <w:proofErr w:type="spellEnd"/>
      <w:r>
        <w:t xml:space="preserve">, “New Ad-Editorial Bridge”; </w:t>
      </w:r>
      <w:proofErr w:type="spellStart"/>
      <w:r>
        <w:t>Prochnau</w:t>
      </w:r>
      <w:proofErr w:type="spellEnd"/>
      <w:r>
        <w:t>, “Down and Out in L.A.”</w:t>
      </w:r>
      <w:proofErr w:type="gramEnd"/>
    </w:p>
  </w:endnote>
  <w:endnote w:id="44">
    <w:p w14:paraId="57684224" w14:textId="29FCDD28" w:rsidR="00E21066" w:rsidRDefault="00E21066">
      <w:pPr>
        <w:pStyle w:val="EndnoteText"/>
      </w:pPr>
      <w:r>
        <w:rPr>
          <w:rStyle w:val="EndnoteReference"/>
        </w:rPr>
        <w:endnoteRef/>
      </w:r>
      <w:r>
        <w:t xml:space="preserve"> </w:t>
      </w:r>
      <w:proofErr w:type="spellStart"/>
      <w:r w:rsidRPr="00E21066">
        <w:t>Lip</w:t>
      </w:r>
      <w:r>
        <w:t>man</w:t>
      </w:r>
      <w:proofErr w:type="spellEnd"/>
      <w:r>
        <w:t>, “Hurt by Ad Downturn.”</w:t>
      </w:r>
    </w:p>
  </w:endnote>
  <w:endnote w:id="45">
    <w:p w14:paraId="744D78B8" w14:textId="7B294AAB" w:rsidR="00E21066" w:rsidRPr="00E21066" w:rsidRDefault="00E21066">
      <w:pPr>
        <w:pStyle w:val="EndnoteText"/>
      </w:pPr>
      <w:r>
        <w:rPr>
          <w:rStyle w:val="EndnoteReference"/>
        </w:rPr>
        <w:endnoteRef/>
      </w:r>
      <w:r>
        <w:t xml:space="preserve"> Underwood, </w:t>
      </w:r>
      <w:r>
        <w:rPr>
          <w:i/>
        </w:rPr>
        <w:t>When MBAs Rule the Newsroom</w:t>
      </w:r>
      <w:r>
        <w:t>.</w:t>
      </w:r>
    </w:p>
  </w:endnote>
  <w:endnote w:id="46">
    <w:p w14:paraId="3D861BF4" w14:textId="61BB8EE7" w:rsidR="00E21066" w:rsidRDefault="00E21066">
      <w:pPr>
        <w:pStyle w:val="EndnoteText"/>
      </w:pPr>
      <w:r>
        <w:rPr>
          <w:rStyle w:val="EndnoteReference"/>
        </w:rPr>
        <w:endnoteRef/>
      </w:r>
      <w:r>
        <w:t xml:space="preserve"> </w:t>
      </w:r>
      <w:proofErr w:type="gramStart"/>
      <w:r>
        <w:t xml:space="preserve">Shaw, “An Uneasy Alliance”; </w:t>
      </w:r>
      <w:proofErr w:type="spellStart"/>
      <w:r>
        <w:t>Stepp</w:t>
      </w:r>
      <w:proofErr w:type="spellEnd"/>
      <w:r>
        <w:t>, “The Thrill Is Gone.”</w:t>
      </w:r>
      <w:proofErr w:type="gramEnd"/>
    </w:p>
  </w:endnote>
  <w:endnote w:id="47">
    <w:p w14:paraId="7900CEBD" w14:textId="297C0483" w:rsidR="004B461C" w:rsidRDefault="004B461C">
      <w:pPr>
        <w:pStyle w:val="EndnoteText"/>
      </w:pPr>
      <w:r>
        <w:rPr>
          <w:rStyle w:val="EndnoteReference"/>
        </w:rPr>
        <w:endnoteRef/>
      </w:r>
      <w:r>
        <w:t xml:space="preserve"> Josh </w:t>
      </w:r>
      <w:r w:rsidRPr="004B461C">
        <w:t xml:space="preserve">Sternberg, </w:t>
      </w:r>
      <w:r>
        <w:t>“</w:t>
      </w:r>
      <w:proofErr w:type="spellStart"/>
      <w:r w:rsidRPr="004B461C">
        <w:t>Pageview</w:t>
      </w:r>
      <w:proofErr w:type="spellEnd"/>
      <w:r w:rsidRPr="004B461C">
        <w:t xml:space="preserve"> </w:t>
      </w:r>
      <w:r>
        <w:t>Journalism Gets a Reset,”</w:t>
      </w:r>
      <w:r w:rsidRPr="004B461C">
        <w:t xml:space="preserve"> </w:t>
      </w:r>
      <w:proofErr w:type="spellStart"/>
      <w:r w:rsidRPr="004B461C">
        <w:rPr>
          <w:i/>
        </w:rPr>
        <w:t>Digiday</w:t>
      </w:r>
      <w:proofErr w:type="spellEnd"/>
      <w:r w:rsidRPr="004B461C">
        <w:t xml:space="preserve">, 16 October </w:t>
      </w:r>
      <w:r>
        <w:t xml:space="preserve">2013, </w:t>
      </w:r>
      <w:r w:rsidRPr="004B461C">
        <w:t>http://digiday.com/publisher</w:t>
      </w:r>
      <w:r>
        <w:t>s/pageview-quota-pay-per-click/.</w:t>
      </w:r>
    </w:p>
  </w:endnote>
  <w:endnote w:id="48">
    <w:p w14:paraId="5A9C5993" w14:textId="6C5AEED1" w:rsidR="004B461C" w:rsidRPr="004B461C" w:rsidRDefault="004B461C">
      <w:pPr>
        <w:pStyle w:val="EndnoteText"/>
      </w:pPr>
      <w:r>
        <w:rPr>
          <w:rStyle w:val="EndnoteReference"/>
        </w:rPr>
        <w:endnoteRef/>
      </w:r>
      <w:r>
        <w:t xml:space="preserve"> </w:t>
      </w:r>
      <w:proofErr w:type="spellStart"/>
      <w:r>
        <w:t>Barnhurst</w:t>
      </w:r>
      <w:proofErr w:type="spellEnd"/>
      <w:r>
        <w:t xml:space="preserve"> and </w:t>
      </w:r>
      <w:proofErr w:type="spellStart"/>
      <w:r>
        <w:t>Nerone</w:t>
      </w:r>
      <w:proofErr w:type="spellEnd"/>
      <w:r>
        <w:t xml:space="preserve">, </w:t>
      </w:r>
      <w:proofErr w:type="gramStart"/>
      <w:r>
        <w:rPr>
          <w:i/>
        </w:rPr>
        <w:t>The</w:t>
      </w:r>
      <w:proofErr w:type="gramEnd"/>
      <w:r>
        <w:rPr>
          <w:i/>
        </w:rPr>
        <w:t xml:space="preserve"> Form of News</w:t>
      </w:r>
      <w:r>
        <w:t>; Jane B. Singer, “Who Are These G</w:t>
      </w:r>
      <w:r w:rsidRPr="004B461C">
        <w:t>uys?</w:t>
      </w:r>
      <w:r>
        <w:t>”</w:t>
      </w:r>
      <w:r w:rsidRPr="004B461C">
        <w:t xml:space="preserve"> </w:t>
      </w:r>
      <w:r w:rsidRPr="004B461C">
        <w:rPr>
          <w:i/>
        </w:rPr>
        <w:t>Journalism</w:t>
      </w:r>
      <w:r w:rsidRPr="004B461C">
        <w:t>, 4</w:t>
      </w:r>
      <w:r>
        <w:t>, no. 2 (2003): 139-</w:t>
      </w:r>
      <w:r w:rsidRPr="004B461C">
        <w:t>63.</w:t>
      </w:r>
    </w:p>
  </w:endnote>
  <w:endnote w:id="49">
    <w:p w14:paraId="1CFA4E0F" w14:textId="76915660" w:rsidR="004B461C" w:rsidRDefault="004B461C">
      <w:pPr>
        <w:pStyle w:val="EndnoteText"/>
      </w:pPr>
      <w:r>
        <w:rPr>
          <w:rStyle w:val="EndnoteReference"/>
        </w:rPr>
        <w:endnoteRef/>
      </w:r>
      <w:r>
        <w:t xml:space="preserve"> </w:t>
      </w:r>
      <w:r w:rsidR="00A80EC3">
        <w:t>William P</w:t>
      </w:r>
      <w:r>
        <w:t>. Cassidy, “Outside Influences,”</w:t>
      </w:r>
      <w:r w:rsidRPr="004B461C">
        <w:t xml:space="preserve"> </w:t>
      </w:r>
      <w:r w:rsidRPr="004B461C">
        <w:rPr>
          <w:i/>
        </w:rPr>
        <w:t>First Monday</w:t>
      </w:r>
      <w:r>
        <w:t xml:space="preserve">, 13, no. 1 (2008), </w:t>
      </w:r>
      <w:r w:rsidRPr="004B461C">
        <w:t>http://firstmonday.org/htbin/cgiwrap/bin/ojs/index</w:t>
      </w:r>
      <w:r>
        <w:t xml:space="preserve">.php/fm/article/view/2051/1922; Tom </w:t>
      </w:r>
      <w:proofErr w:type="spellStart"/>
      <w:r w:rsidRPr="004B461C">
        <w:t>Rosenstiel</w:t>
      </w:r>
      <w:proofErr w:type="spellEnd"/>
      <w:r>
        <w:t xml:space="preserve"> </w:t>
      </w:r>
      <w:r w:rsidRPr="004B461C">
        <w:t xml:space="preserve">and </w:t>
      </w:r>
      <w:r>
        <w:t>Amy Mitchell, “The Web: Alarming, Appealing, and a Challenge to Journalistic Values,”</w:t>
      </w:r>
      <w:r w:rsidRPr="004B461C">
        <w:t xml:space="preserve"> </w:t>
      </w:r>
      <w:r w:rsidRPr="004B461C">
        <w:rPr>
          <w:i/>
        </w:rPr>
        <w:t>Pew Research Center for the People &amp; the Press and the Project for Excellence in Journalism</w:t>
      </w:r>
      <w:r>
        <w:t xml:space="preserve">, </w:t>
      </w:r>
      <w:r w:rsidR="00A80EC3">
        <w:t>2008</w:t>
      </w:r>
      <w:r>
        <w:t xml:space="preserve">, </w:t>
      </w:r>
      <w:r w:rsidRPr="004B461C">
        <w:t>http://www.people-pres</w:t>
      </w:r>
      <w:r>
        <w:t>s.org/files/legacy-pdf/403.pdf.</w:t>
      </w:r>
    </w:p>
  </w:endnote>
  <w:endnote w:id="50">
    <w:p w14:paraId="38CA8A91" w14:textId="5012B10C" w:rsidR="00A80EC3" w:rsidRPr="00A80EC3" w:rsidRDefault="00A80EC3">
      <w:pPr>
        <w:pStyle w:val="EndnoteText"/>
      </w:pPr>
      <w:r>
        <w:rPr>
          <w:rStyle w:val="EndnoteReference"/>
        </w:rPr>
        <w:endnoteRef/>
      </w:r>
      <w:r>
        <w:t xml:space="preserve"> </w:t>
      </w:r>
      <w:proofErr w:type="spellStart"/>
      <w:r>
        <w:t>McChesney</w:t>
      </w:r>
      <w:proofErr w:type="spellEnd"/>
      <w:r>
        <w:t xml:space="preserve">, </w:t>
      </w:r>
      <w:r>
        <w:rPr>
          <w:i/>
        </w:rPr>
        <w:t>Digital Disconnect</w:t>
      </w:r>
      <w:r>
        <w:t>; Singer, “Who Are These Guys?”</w:t>
      </w:r>
    </w:p>
  </w:endnote>
  <w:endnote w:id="51">
    <w:p w14:paraId="20F502EB" w14:textId="4EDD5FED" w:rsidR="00A80EC3" w:rsidRPr="00A80EC3" w:rsidRDefault="00A80EC3">
      <w:pPr>
        <w:pStyle w:val="EndnoteText"/>
      </w:pPr>
      <w:r>
        <w:rPr>
          <w:rStyle w:val="EndnoteReference"/>
        </w:rPr>
        <w:endnoteRef/>
      </w:r>
      <w:r>
        <w:t xml:space="preserve"> </w:t>
      </w:r>
      <w:proofErr w:type="spellStart"/>
      <w:r>
        <w:t>McChesney</w:t>
      </w:r>
      <w:proofErr w:type="spellEnd"/>
      <w:r>
        <w:t xml:space="preserve">, </w:t>
      </w:r>
      <w:r>
        <w:rPr>
          <w:i/>
        </w:rPr>
        <w:t>Digital Disconnect</w:t>
      </w:r>
      <w:r>
        <w:t>, 193.</w:t>
      </w:r>
    </w:p>
  </w:endnote>
  <w:endnote w:id="52">
    <w:p w14:paraId="192DBA45" w14:textId="4AE1CED0" w:rsidR="00A80EC3" w:rsidRDefault="00A80EC3">
      <w:pPr>
        <w:pStyle w:val="EndnoteText"/>
      </w:pPr>
      <w:r>
        <w:rPr>
          <w:rStyle w:val="EndnoteReference"/>
        </w:rPr>
        <w:endnoteRef/>
      </w:r>
      <w:r>
        <w:t xml:space="preserve"> Jane </w:t>
      </w:r>
      <w:proofErr w:type="spellStart"/>
      <w:r>
        <w:t>Sasseen</w:t>
      </w:r>
      <w:proofErr w:type="spellEnd"/>
      <w:r w:rsidRPr="00A80EC3">
        <w:t xml:space="preserve">, </w:t>
      </w:r>
      <w:r>
        <w:t>Kenny Olmstead</w:t>
      </w:r>
      <w:r w:rsidRPr="00A80EC3">
        <w:t xml:space="preserve">, and </w:t>
      </w:r>
      <w:r>
        <w:t>Amy Mitchell, “Digital: As Mobile Grows Rapidly, the P</w:t>
      </w:r>
      <w:r w:rsidRPr="00A80EC3">
        <w:t>ressur</w:t>
      </w:r>
      <w:r>
        <w:t>es on News Intensify,”</w:t>
      </w:r>
      <w:r w:rsidRPr="00A80EC3">
        <w:t xml:space="preserve"> </w:t>
      </w:r>
      <w:r w:rsidRPr="00A80EC3">
        <w:rPr>
          <w:i/>
        </w:rPr>
        <w:t>Pew State of the News Media</w:t>
      </w:r>
      <w:r>
        <w:t xml:space="preserve">, 2013, </w:t>
      </w:r>
      <w:r w:rsidRPr="00A80EC3">
        <w:t>http://stateofthemedia.org/2013/digital-as-mobile-grows-rapidly-the-pressur</w:t>
      </w:r>
      <w:r>
        <w:t>es-on-news-intensify/</w:t>
      </w:r>
    </w:p>
  </w:endnote>
  <w:endnote w:id="53">
    <w:p w14:paraId="4C890619" w14:textId="454A398A" w:rsidR="008D7F68" w:rsidRDefault="008D7F68">
      <w:pPr>
        <w:pStyle w:val="EndnoteText"/>
      </w:pPr>
      <w:r>
        <w:rPr>
          <w:rStyle w:val="EndnoteReference"/>
        </w:rPr>
        <w:endnoteRef/>
      </w:r>
      <w:r>
        <w:t xml:space="preserve"> Lewis </w:t>
      </w:r>
      <w:proofErr w:type="spellStart"/>
      <w:r>
        <w:t>Dvorkin</w:t>
      </w:r>
      <w:proofErr w:type="spellEnd"/>
      <w:r>
        <w:t>, “Inside Forbes: Before It Was Called N</w:t>
      </w:r>
      <w:r w:rsidRPr="008D7F68">
        <w:t>ativ</w:t>
      </w:r>
      <w:r>
        <w:t>e Advertising, a Team in a ‘Box’ Had an Idea,”</w:t>
      </w:r>
      <w:r w:rsidRPr="008D7F68">
        <w:t xml:space="preserve"> </w:t>
      </w:r>
      <w:r w:rsidRPr="008D7F68">
        <w:rPr>
          <w:i/>
        </w:rPr>
        <w:t>Forbes</w:t>
      </w:r>
      <w:r w:rsidRPr="008D7F68">
        <w:t>, 4 Feb</w:t>
      </w:r>
      <w:r>
        <w:t xml:space="preserve">ruary 2013, </w:t>
      </w:r>
      <w:r w:rsidRPr="008D7F68">
        <w:t>http://www.forbes.com/sites/lewisdvorkin/2013/02/04/inside-forbes-before-it-was-called-native-advertising-a-team-in-a-box-had-</w:t>
      </w:r>
      <w:r>
        <w:t>an-idea/.</w:t>
      </w:r>
    </w:p>
  </w:endnote>
  <w:endnote w:id="54">
    <w:p w14:paraId="34EF24CE" w14:textId="2276131D" w:rsidR="00143E14" w:rsidRDefault="00143E14">
      <w:pPr>
        <w:pStyle w:val="EndnoteText"/>
      </w:pPr>
      <w:r>
        <w:rPr>
          <w:rStyle w:val="EndnoteReference"/>
        </w:rPr>
        <w:endnoteRef/>
      </w:r>
      <w:r>
        <w:t xml:space="preserve"> </w:t>
      </w:r>
      <w:proofErr w:type="gramStart"/>
      <w:r>
        <w:t>Lucia Moses, “After Scientology Debacle, The Atlantic Tightens Native Ad Guidelines,”</w:t>
      </w:r>
      <w:r w:rsidRPr="00143E14">
        <w:t xml:space="preserve"> </w:t>
      </w:r>
      <w:proofErr w:type="spellStart"/>
      <w:r w:rsidRPr="00143E14">
        <w:rPr>
          <w:i/>
        </w:rPr>
        <w:t>Adweek</w:t>
      </w:r>
      <w:proofErr w:type="spellEnd"/>
      <w:r w:rsidRPr="00143E14">
        <w:t>, 30 Jan</w:t>
      </w:r>
      <w:r>
        <w:t>uary 2013,</w:t>
      </w:r>
      <w:r w:rsidRPr="00143E14">
        <w:t xml:space="preserve"> http://www.adweek.com/news/advertising-branding/after-scientology-debacle-atlantic-tighte</w:t>
      </w:r>
      <w:r>
        <w:t>ns-native-ad-guidelines-146890.</w:t>
      </w:r>
      <w:proofErr w:type="gramEnd"/>
    </w:p>
  </w:endnote>
  <w:endnote w:id="55">
    <w:p w14:paraId="6026A4F6" w14:textId="739D9647" w:rsidR="0061748A" w:rsidRDefault="0061748A">
      <w:pPr>
        <w:pStyle w:val="EndnoteText"/>
      </w:pPr>
      <w:r>
        <w:rPr>
          <w:rStyle w:val="EndnoteReference"/>
        </w:rPr>
        <w:endnoteRef/>
      </w:r>
      <w:r>
        <w:t xml:space="preserve"> Edward Wyatt, “As Online Ads Look More </w:t>
      </w:r>
      <w:proofErr w:type="gramStart"/>
      <w:r>
        <w:t>Like</w:t>
      </w:r>
      <w:proofErr w:type="gramEnd"/>
      <w:r>
        <w:t xml:space="preserve"> News Articles, F.T.C. Warns Against Deception,”</w:t>
      </w:r>
      <w:r w:rsidRPr="0061748A">
        <w:t xml:space="preserve"> </w:t>
      </w:r>
      <w:r w:rsidRPr="0061748A">
        <w:rPr>
          <w:i/>
        </w:rPr>
        <w:t>The New York Times</w:t>
      </w:r>
      <w:r w:rsidRPr="0061748A">
        <w:t>, 4 Dec</w:t>
      </w:r>
      <w:r>
        <w:t xml:space="preserve">ember 2013, </w:t>
      </w:r>
      <w:r w:rsidRPr="0061748A">
        <w:t>http://www.nytimes.com/2013/12/05/business/ftc-says-sponsored-onl</w:t>
      </w:r>
      <w:r>
        <w:t>ine-ads-can-be-misleading.html.</w:t>
      </w:r>
    </w:p>
  </w:endnote>
  <w:endnote w:id="56">
    <w:p w14:paraId="5158E9D8" w14:textId="6433A8FF" w:rsidR="00362A50" w:rsidRDefault="00362A50">
      <w:pPr>
        <w:pStyle w:val="EndnoteText"/>
      </w:pPr>
      <w:r>
        <w:rPr>
          <w:rStyle w:val="EndnoteReference"/>
        </w:rPr>
        <w:endnoteRef/>
      </w:r>
      <w:r>
        <w:t xml:space="preserve"> David Carr, “Storytelling Ads May Be Journalism’s New Peril,”</w:t>
      </w:r>
      <w:r w:rsidRPr="00362A50">
        <w:t xml:space="preserve"> </w:t>
      </w:r>
      <w:r w:rsidRPr="00362A50">
        <w:rPr>
          <w:i/>
        </w:rPr>
        <w:t>The New York Times</w:t>
      </w:r>
      <w:r w:rsidRPr="00362A50">
        <w:t>, 15 Sept</w:t>
      </w:r>
      <w:r>
        <w:t>ember 2013,</w:t>
      </w:r>
      <w:r w:rsidRPr="00362A50">
        <w:t xml:space="preserve"> http://www.nytimes.com/2013/09/16/business/media/storytelling-ads-ma</w:t>
      </w:r>
      <w:r>
        <w:t>y-be-journalisms-new-peril.html.</w:t>
      </w:r>
    </w:p>
  </w:endnote>
  <w:endnote w:id="57">
    <w:p w14:paraId="36A45038" w14:textId="562E348C" w:rsidR="00362A50" w:rsidRDefault="00362A50">
      <w:pPr>
        <w:pStyle w:val="EndnoteText"/>
      </w:pPr>
      <w:r>
        <w:rPr>
          <w:rStyle w:val="EndnoteReference"/>
        </w:rPr>
        <w:endnoteRef/>
      </w:r>
      <w:r>
        <w:t xml:space="preserve"> </w:t>
      </w:r>
      <w:proofErr w:type="gramStart"/>
      <w:r>
        <w:t xml:space="preserve">Cameron and </w:t>
      </w:r>
      <w:proofErr w:type="spellStart"/>
      <w:r>
        <w:t>Ju</w:t>
      </w:r>
      <w:proofErr w:type="spellEnd"/>
      <w:r>
        <w:t>-Pak, “Information Pollution.”</w:t>
      </w:r>
      <w:proofErr w:type="gramEnd"/>
    </w:p>
  </w:endnote>
  <w:endnote w:id="58">
    <w:p w14:paraId="460F2CA5" w14:textId="73CC9EA3" w:rsidR="00362A50" w:rsidRDefault="00362A50">
      <w:pPr>
        <w:pStyle w:val="EndnoteText"/>
      </w:pPr>
      <w:r>
        <w:rPr>
          <w:rStyle w:val="EndnoteReference"/>
        </w:rPr>
        <w:endnoteRef/>
      </w:r>
      <w:r>
        <w:t xml:space="preserve"> </w:t>
      </w:r>
      <w:r w:rsidRPr="000F62B1">
        <w:t>Tracie Powell</w:t>
      </w:r>
      <w:r>
        <w:t xml:space="preserve">, “Native ads </w:t>
      </w:r>
      <w:proofErr w:type="gramStart"/>
      <w:r>
        <w:t>Aren’t</w:t>
      </w:r>
      <w:proofErr w:type="gramEnd"/>
      <w:r>
        <w:t xml:space="preserve"> As Clear As Outlets Think,”</w:t>
      </w:r>
      <w:r w:rsidRPr="00362A50">
        <w:t xml:space="preserve"> </w:t>
      </w:r>
      <w:r w:rsidRPr="00362A50">
        <w:rPr>
          <w:i/>
        </w:rPr>
        <w:t>Columbia Journalism Review</w:t>
      </w:r>
      <w:r w:rsidRPr="00362A50">
        <w:t>, 5 Dec</w:t>
      </w:r>
      <w:r>
        <w:t>ember 2013,</w:t>
      </w:r>
      <w:r w:rsidRPr="00362A50">
        <w:t xml:space="preserve"> http://www.cjr.org/behind_the_news/ftc_workshop_on_sponsored_</w:t>
      </w:r>
      <w:r>
        <w:t>cont.php.</w:t>
      </w:r>
    </w:p>
  </w:endnote>
  <w:endnote w:id="59">
    <w:p w14:paraId="309D7F02" w14:textId="56062C76" w:rsidR="00B012D7" w:rsidRDefault="00B012D7">
      <w:pPr>
        <w:pStyle w:val="EndnoteText"/>
      </w:pPr>
      <w:r>
        <w:rPr>
          <w:rStyle w:val="EndnoteReference"/>
        </w:rPr>
        <w:endnoteRef/>
      </w:r>
      <w:r>
        <w:t xml:space="preserve"> Jay Rosen, </w:t>
      </w:r>
      <w:r w:rsidRPr="00B012D7">
        <w:t>Twitter, 21 Dec</w:t>
      </w:r>
      <w:r>
        <w:t xml:space="preserve">ember 2013, </w:t>
      </w:r>
      <w:r w:rsidRPr="00B012D7">
        <w:t>https://twitter.com/jayrosen</w:t>
      </w:r>
      <w:r>
        <w:t>_nyu/status/414572505194459136.</w:t>
      </w:r>
    </w:p>
  </w:endnote>
  <w:endnote w:id="60">
    <w:p w14:paraId="7B982EE4" w14:textId="6EA7162B" w:rsidR="00BA1BB3" w:rsidRDefault="00BA1BB3">
      <w:pPr>
        <w:pStyle w:val="EndnoteText"/>
      </w:pPr>
      <w:r>
        <w:rPr>
          <w:rStyle w:val="EndnoteReference"/>
        </w:rPr>
        <w:endnoteRef/>
      </w:r>
      <w:r>
        <w:t xml:space="preserve"> </w:t>
      </w:r>
      <w:proofErr w:type="gramStart"/>
      <w:r>
        <w:t xml:space="preserve">Jeff </w:t>
      </w:r>
      <w:proofErr w:type="spellStart"/>
      <w:r>
        <w:t>Sonderman</w:t>
      </w:r>
      <w:proofErr w:type="spellEnd"/>
      <w:r w:rsidRPr="00BA1BB3">
        <w:t xml:space="preserve"> and </w:t>
      </w:r>
      <w:r w:rsidRPr="0012750D">
        <w:t>Millie Tran</w:t>
      </w:r>
      <w:r>
        <w:t>, “Understanding the Rise of Sponsored C</w:t>
      </w:r>
      <w:r w:rsidRPr="00BA1BB3">
        <w:t>ontent.</w:t>
      </w:r>
      <w:r>
        <w:t>”</w:t>
      </w:r>
      <w:proofErr w:type="gramEnd"/>
      <w:r w:rsidRPr="00BA1BB3">
        <w:t xml:space="preserve"> </w:t>
      </w:r>
      <w:r w:rsidRPr="00BA1BB3">
        <w:rPr>
          <w:i/>
        </w:rPr>
        <w:t>American Press Institute</w:t>
      </w:r>
      <w:r w:rsidRPr="00BA1BB3">
        <w:t>, 13 Nov</w:t>
      </w:r>
      <w:r>
        <w:t xml:space="preserve">ember 2013, </w:t>
      </w:r>
      <w:r w:rsidRPr="00BA1BB3">
        <w:t>http://www.americanpressinstitute.org/publications/reports/white-papers/understanding-rise-sponsored-</w:t>
      </w:r>
      <w:r>
        <w:t>content/.</w:t>
      </w:r>
    </w:p>
  </w:endnote>
  <w:endnote w:id="61">
    <w:p w14:paraId="09143CB2" w14:textId="235BB7B7" w:rsidR="00CB01E8" w:rsidRDefault="00CB01E8">
      <w:pPr>
        <w:pStyle w:val="EndnoteText"/>
      </w:pPr>
      <w:r>
        <w:rPr>
          <w:rStyle w:val="EndnoteReference"/>
        </w:rPr>
        <w:endnoteRef/>
      </w:r>
      <w:r>
        <w:t xml:space="preserve"> </w:t>
      </w:r>
      <w:proofErr w:type="gramStart"/>
      <w:r>
        <w:t>Jeff Jarvis, “In the End Was the Word and the Word Was the Sponsor’s,”</w:t>
      </w:r>
      <w:r w:rsidRPr="00CB01E8">
        <w:t xml:space="preserve"> </w:t>
      </w:r>
      <w:r w:rsidRPr="00CB01E8">
        <w:rPr>
          <w:i/>
        </w:rPr>
        <w:t>Medium</w:t>
      </w:r>
      <w:r w:rsidRPr="00CB01E8">
        <w:t xml:space="preserve">, 29 May </w:t>
      </w:r>
      <w:r>
        <w:t>2013.</w:t>
      </w:r>
      <w:proofErr w:type="gramEnd"/>
      <w:r>
        <w:t xml:space="preserve"> </w:t>
      </w:r>
      <w:r w:rsidRPr="00CB01E8">
        <w:t>https://medium.com/whither-news/72c3</w:t>
      </w:r>
      <w:r>
        <w:t>2793244f.</w:t>
      </w:r>
    </w:p>
  </w:endnote>
  <w:endnote w:id="62">
    <w:p w14:paraId="74113E51" w14:textId="2F0ECCEB" w:rsidR="001E1602" w:rsidRDefault="001E1602">
      <w:pPr>
        <w:pStyle w:val="EndnoteText"/>
      </w:pPr>
      <w:r>
        <w:rPr>
          <w:rStyle w:val="EndnoteReference"/>
        </w:rPr>
        <w:endnoteRef/>
      </w:r>
      <w:r>
        <w:t xml:space="preserve"> </w:t>
      </w:r>
      <w:proofErr w:type="gramStart"/>
      <w:r>
        <w:t>Wyatt, “As Online Ads.”</w:t>
      </w:r>
      <w:proofErr w:type="gramEnd"/>
    </w:p>
  </w:endnote>
  <w:endnote w:id="63">
    <w:p w14:paraId="73F65CCB" w14:textId="08380D07" w:rsidR="001E1602" w:rsidRDefault="001E1602">
      <w:pPr>
        <w:pStyle w:val="EndnoteText"/>
      </w:pPr>
      <w:r>
        <w:rPr>
          <w:rStyle w:val="EndnoteReference"/>
        </w:rPr>
        <w:endnoteRef/>
      </w:r>
      <w:r>
        <w:t xml:space="preserve"> </w:t>
      </w:r>
      <w:proofErr w:type="spellStart"/>
      <w:proofErr w:type="gramStart"/>
      <w:r>
        <w:t>Sonderman</w:t>
      </w:r>
      <w:proofErr w:type="spellEnd"/>
      <w:r>
        <w:t xml:space="preserve"> and Tran, “Understanding the Rise of Sponsored Content.”</w:t>
      </w:r>
      <w:proofErr w:type="gramEnd"/>
    </w:p>
  </w:endnote>
  <w:endnote w:id="64">
    <w:p w14:paraId="54FF9A45" w14:textId="53F2D7A3" w:rsidR="001E1602" w:rsidRDefault="001E1602">
      <w:pPr>
        <w:pStyle w:val="EndnoteText"/>
      </w:pPr>
      <w:r>
        <w:rPr>
          <w:rStyle w:val="EndnoteReference"/>
        </w:rPr>
        <w:endnoteRef/>
      </w:r>
      <w:r>
        <w:t xml:space="preserve"> </w:t>
      </w:r>
      <w:r w:rsidRPr="0012750D">
        <w:t>Todd Wasserman</w:t>
      </w:r>
      <w:r>
        <w:t>, “Why Native Advertising Is the Opposite of P</w:t>
      </w:r>
      <w:r w:rsidRPr="001E1602">
        <w:t>orn.</w:t>
      </w:r>
      <w:r>
        <w:t>”</w:t>
      </w:r>
      <w:r w:rsidRPr="001E1602">
        <w:t xml:space="preserve"> </w:t>
      </w:r>
      <w:proofErr w:type="spellStart"/>
      <w:r w:rsidRPr="00E0021E">
        <w:rPr>
          <w:i/>
        </w:rPr>
        <w:t>Mashable</w:t>
      </w:r>
      <w:proofErr w:type="spellEnd"/>
      <w:r w:rsidRPr="001E1602">
        <w:t>, 25 Sept</w:t>
      </w:r>
      <w:r w:rsidR="00E0021E">
        <w:t>ember 2013,</w:t>
      </w:r>
      <w:r w:rsidRPr="001E1602">
        <w:t xml:space="preserve"> http://mashable.com/2013</w:t>
      </w:r>
      <w:r w:rsidR="00E0021E">
        <w:t>/09/25/native-advertising-porn/</w:t>
      </w:r>
    </w:p>
  </w:endnote>
  <w:endnote w:id="65">
    <w:p w14:paraId="4AB04600" w14:textId="6C05F6F7" w:rsidR="00F93C44" w:rsidRDefault="00F93C44">
      <w:pPr>
        <w:pStyle w:val="EndnoteText"/>
      </w:pPr>
      <w:r>
        <w:rPr>
          <w:rStyle w:val="EndnoteReference"/>
        </w:rPr>
        <w:endnoteRef/>
      </w:r>
      <w:r>
        <w:t xml:space="preserve"> </w:t>
      </w:r>
      <w:proofErr w:type="gramStart"/>
      <w:r>
        <w:t>Carr, “Storytelling Ads”; Jarvis, “In the End Was the Word.”</w:t>
      </w:r>
      <w:proofErr w:type="gramEnd"/>
    </w:p>
  </w:endnote>
  <w:endnote w:id="66">
    <w:p w14:paraId="5BE2B00A" w14:textId="3AC74FFF" w:rsidR="00A02292" w:rsidRDefault="00A02292">
      <w:pPr>
        <w:pStyle w:val="EndnoteText"/>
      </w:pPr>
      <w:r>
        <w:rPr>
          <w:rStyle w:val="EndnoteReference"/>
        </w:rPr>
        <w:endnoteRef/>
      </w:r>
      <w:r>
        <w:t xml:space="preserve"> Margaret Sullivan, “</w:t>
      </w:r>
      <w:r w:rsidRPr="00A02292">
        <w:t>Pledgi</w:t>
      </w:r>
      <w:r>
        <w:t xml:space="preserve">ng Clarity, </w:t>
      </w:r>
      <w:proofErr w:type="gramStart"/>
      <w:r>
        <w:t>The</w:t>
      </w:r>
      <w:proofErr w:type="gramEnd"/>
      <w:r>
        <w:t xml:space="preserve"> Times Plunges Into Native A</w:t>
      </w:r>
      <w:r w:rsidRPr="00A02292">
        <w:t>dvertising.</w:t>
      </w:r>
      <w:r>
        <w:t>”</w:t>
      </w:r>
      <w:r w:rsidRPr="00A02292">
        <w:t xml:space="preserve"> </w:t>
      </w:r>
      <w:r w:rsidRPr="00A02292">
        <w:rPr>
          <w:i/>
        </w:rPr>
        <w:t>The New York Times</w:t>
      </w:r>
      <w:r w:rsidRPr="00A02292">
        <w:t>, 19 Dec</w:t>
      </w:r>
      <w:r>
        <w:t>ember 2013,</w:t>
      </w:r>
      <w:r w:rsidRPr="00A02292">
        <w:t xml:space="preserve"> http://publiceditor.blogs.nytimes.com/2013/12/19/pledging-clarity-the-times-pl</w:t>
      </w:r>
      <w:r>
        <w:t>unges-into-native-advertising/.</w:t>
      </w:r>
    </w:p>
  </w:endnote>
  <w:endnote w:id="67">
    <w:p w14:paraId="565751A7" w14:textId="62457E4A" w:rsidR="00E52326" w:rsidRDefault="00E52326">
      <w:pPr>
        <w:pStyle w:val="EndnoteText"/>
      </w:pPr>
      <w:r>
        <w:rPr>
          <w:rStyle w:val="EndnoteReference"/>
        </w:rPr>
        <w:endnoteRef/>
      </w:r>
      <w:r>
        <w:t xml:space="preserve"> </w:t>
      </w:r>
      <w:proofErr w:type="gramStart"/>
      <w:r>
        <w:t>Sullivan, “Pledging Clarity.”</w:t>
      </w:r>
      <w:proofErr w:type="gramEnd"/>
    </w:p>
  </w:endnote>
  <w:endnote w:id="68">
    <w:p w14:paraId="3F72878A" w14:textId="77768AB4" w:rsidR="00E52326" w:rsidRDefault="00E52326">
      <w:pPr>
        <w:pStyle w:val="EndnoteText"/>
      </w:pPr>
      <w:r>
        <w:rPr>
          <w:rStyle w:val="EndnoteReference"/>
        </w:rPr>
        <w:endnoteRef/>
      </w:r>
      <w:r>
        <w:t xml:space="preserve"> C.W. Anderson</w:t>
      </w:r>
      <w:r w:rsidRPr="00E52326">
        <w:t xml:space="preserve">, </w:t>
      </w:r>
      <w:r>
        <w:t>“Between Creative and Quantified Audiences,”</w:t>
      </w:r>
      <w:r w:rsidRPr="00E52326">
        <w:t xml:space="preserve"> </w:t>
      </w:r>
      <w:r w:rsidRPr="00E52326">
        <w:rPr>
          <w:i/>
        </w:rPr>
        <w:t>Journalism</w:t>
      </w:r>
      <w:r>
        <w:t xml:space="preserve">, 12, no. </w:t>
      </w:r>
      <w:r w:rsidRPr="00E52326">
        <w:t>5</w:t>
      </w:r>
      <w:r>
        <w:t xml:space="preserve"> (2011): 550-</w:t>
      </w:r>
      <w:r w:rsidRPr="00E52326">
        <w:t>66.</w:t>
      </w:r>
    </w:p>
  </w:endnote>
  <w:endnote w:id="69">
    <w:p w14:paraId="5D51FCB3" w14:textId="41F56F2D" w:rsidR="008448DB" w:rsidRDefault="008448DB">
      <w:pPr>
        <w:pStyle w:val="EndnoteText"/>
      </w:pPr>
      <w:r>
        <w:rPr>
          <w:rStyle w:val="EndnoteReference"/>
        </w:rPr>
        <w:endnoteRef/>
      </w:r>
      <w:r>
        <w:t xml:space="preserve"> Michelle Barrett Ferrier, “Media Entrepreneurship,”</w:t>
      </w:r>
      <w:r w:rsidRPr="008448DB">
        <w:rPr>
          <w:i/>
        </w:rPr>
        <w:t xml:space="preserve"> Journalism &amp; Mass Communication Educator</w:t>
      </w:r>
      <w:r>
        <w:t xml:space="preserve">, 68, no. 3 (2013): 222-41; </w:t>
      </w:r>
      <w:r w:rsidRPr="0012750D">
        <w:t>Dena Levitz</w:t>
      </w:r>
      <w:r>
        <w:t xml:space="preserve">, “How News Orgs </w:t>
      </w:r>
      <w:proofErr w:type="gramStart"/>
      <w:r>
        <w:t>Break</w:t>
      </w:r>
      <w:proofErr w:type="gramEnd"/>
      <w:r>
        <w:t xml:space="preserve"> Down the Editorial-Business Wall, E</w:t>
      </w:r>
      <w:r w:rsidRPr="008448DB">
        <w:t>thi</w:t>
      </w:r>
      <w:r>
        <w:t>cally,”</w:t>
      </w:r>
      <w:r w:rsidRPr="008448DB">
        <w:t xml:space="preserve"> </w:t>
      </w:r>
      <w:r w:rsidRPr="008448DB">
        <w:rPr>
          <w:i/>
        </w:rPr>
        <w:t xml:space="preserve">PBS </w:t>
      </w:r>
      <w:proofErr w:type="spellStart"/>
      <w:r w:rsidRPr="008448DB">
        <w:rPr>
          <w:i/>
        </w:rPr>
        <w:t>MediaShift</w:t>
      </w:r>
      <w:proofErr w:type="spellEnd"/>
      <w:r w:rsidRPr="008448DB">
        <w:t>, 8 Nov</w:t>
      </w:r>
      <w:r>
        <w:t xml:space="preserve">ember 2012, </w:t>
      </w:r>
      <w:r w:rsidRPr="008448DB">
        <w:t>http://www.pbs.org/mediashift/2012/11/how-news-orgs-break-down-the-editori</w:t>
      </w:r>
      <w:r>
        <w:t>al-business-wall-ethically313/.</w:t>
      </w:r>
    </w:p>
  </w:endnote>
  <w:endnote w:id="70">
    <w:p w14:paraId="5DAEB118" w14:textId="3916A1BA" w:rsidR="00510BA0" w:rsidRDefault="00510BA0">
      <w:pPr>
        <w:pStyle w:val="EndnoteText"/>
      </w:pPr>
      <w:r>
        <w:rPr>
          <w:rStyle w:val="EndnoteReference"/>
        </w:rPr>
        <w:endnoteRef/>
      </w:r>
      <w:r>
        <w:t xml:space="preserve"> </w:t>
      </w:r>
      <w:proofErr w:type="gramStart"/>
      <w:r>
        <w:t>Ferrier, “Media Entrepre</w:t>
      </w:r>
      <w:bookmarkStart w:id="0" w:name="_GoBack"/>
      <w:bookmarkEnd w:id="0"/>
      <w:r>
        <w:t>neurship.”</w:t>
      </w:r>
      <w:proofErr w:type="gramEnd"/>
    </w:p>
  </w:endnote>
  <w:endnote w:id="71">
    <w:p w14:paraId="1462F101" w14:textId="0562EC46" w:rsidR="009B42E8" w:rsidRDefault="009B42E8">
      <w:pPr>
        <w:pStyle w:val="EndnoteText"/>
      </w:pPr>
      <w:r>
        <w:rPr>
          <w:rStyle w:val="EndnoteReference"/>
        </w:rPr>
        <w:endnoteRef/>
      </w:r>
      <w:r>
        <w:t xml:space="preserve"> Levitz, “How News Orgs Break Down.”</w:t>
      </w:r>
    </w:p>
  </w:endnote>
  <w:endnote w:id="72">
    <w:p w14:paraId="11C12DF1" w14:textId="27919E85" w:rsidR="005B4197" w:rsidRDefault="005B4197">
      <w:pPr>
        <w:pStyle w:val="EndnoteText"/>
      </w:pPr>
      <w:r>
        <w:rPr>
          <w:rStyle w:val="EndnoteReference"/>
        </w:rPr>
        <w:endnoteRef/>
      </w:r>
      <w:r>
        <w:t xml:space="preserve"> </w:t>
      </w:r>
      <w:proofErr w:type="gramStart"/>
      <w:r>
        <w:t>Ferrier, “Media Entrepreneurship.”</w:t>
      </w:r>
      <w:proofErr w:type="gramEnd"/>
    </w:p>
  </w:endnote>
  <w:endnote w:id="73">
    <w:p w14:paraId="41D1A963" w14:textId="24B76C46" w:rsidR="005B4197" w:rsidRDefault="005B4197">
      <w:pPr>
        <w:pStyle w:val="EndnoteText"/>
      </w:pPr>
      <w:r>
        <w:rPr>
          <w:rStyle w:val="EndnoteReference"/>
        </w:rPr>
        <w:endnoteRef/>
      </w:r>
      <w:r>
        <w:t xml:space="preserve"> </w:t>
      </w:r>
      <w:proofErr w:type="gramStart"/>
      <w:r>
        <w:t>Jeff Jarvis, “Journalism’s Leaky Condom,”</w:t>
      </w:r>
      <w:r w:rsidRPr="005B4197">
        <w:t xml:space="preserve"> </w:t>
      </w:r>
      <w:proofErr w:type="spellStart"/>
      <w:r w:rsidRPr="005B4197">
        <w:rPr>
          <w:i/>
        </w:rPr>
        <w:t>BuzzMachine</w:t>
      </w:r>
      <w:proofErr w:type="spellEnd"/>
      <w:r w:rsidRPr="005B4197">
        <w:t>, 8 Oct</w:t>
      </w:r>
      <w:r>
        <w:t xml:space="preserve">ober 2010, </w:t>
      </w:r>
      <w:r w:rsidRPr="005B4197">
        <w:t>http://buzzmachine.com/2010/10/08/journalisms-leaky-condom/</w:t>
      </w:r>
      <w:r>
        <w:t>; Levitz, “How News Orgs Break Down”; Matt Thompson, “Why Journalists Should Explore the Business Side of N</w:t>
      </w:r>
      <w:r w:rsidR="007B7A33">
        <w:t>ews,”</w:t>
      </w:r>
      <w:r w:rsidRPr="005B4197">
        <w:t xml:space="preserve"> </w:t>
      </w:r>
      <w:proofErr w:type="spellStart"/>
      <w:r w:rsidRPr="007B7A33">
        <w:rPr>
          <w:i/>
        </w:rPr>
        <w:t>Poynter</w:t>
      </w:r>
      <w:proofErr w:type="spellEnd"/>
      <w:r w:rsidRPr="005B4197">
        <w:t>, 4 Dec</w:t>
      </w:r>
      <w:r w:rsidR="007B7A33">
        <w:t>ember 2012,</w:t>
      </w:r>
      <w:r w:rsidRPr="005B4197">
        <w:t xml:space="preserve"> http://www.poynter.org/how-tos/career-development/196857/why-journalists-should-explore-the-</w:t>
      </w:r>
      <w:r w:rsidR="0094306E">
        <w:t>business-side-of-the-newsroom/.</w:t>
      </w:r>
      <w:proofErr w:type="gramEnd"/>
    </w:p>
  </w:endnote>
  <w:endnote w:id="74">
    <w:p w14:paraId="1975967A" w14:textId="6C56E3CF" w:rsidR="0094306E" w:rsidRDefault="0094306E">
      <w:pPr>
        <w:pStyle w:val="EndnoteText"/>
      </w:pPr>
      <w:r>
        <w:rPr>
          <w:rStyle w:val="EndnoteReference"/>
        </w:rPr>
        <w:endnoteRef/>
      </w:r>
      <w:r>
        <w:t xml:space="preserve"> </w:t>
      </w:r>
      <w:proofErr w:type="gramStart"/>
      <w:r>
        <w:t>Jarvis, “Journalism’s Leaky Condom.”</w:t>
      </w:r>
      <w:proofErr w:type="gramEnd"/>
    </w:p>
  </w:endnote>
  <w:endnote w:id="75">
    <w:p w14:paraId="1847E966" w14:textId="628F23DF" w:rsidR="008D4503" w:rsidRDefault="008D4503">
      <w:pPr>
        <w:pStyle w:val="EndnoteText"/>
      </w:pPr>
      <w:r>
        <w:rPr>
          <w:rStyle w:val="EndnoteReference"/>
        </w:rPr>
        <w:endnoteRef/>
      </w:r>
      <w:r>
        <w:t xml:space="preserve"> </w:t>
      </w:r>
      <w:proofErr w:type="spellStart"/>
      <w:proofErr w:type="gramStart"/>
      <w:r>
        <w:t>Hallin</w:t>
      </w:r>
      <w:proofErr w:type="spellEnd"/>
      <w:r>
        <w:t>, “The Passing of the ‘High Modernism.’”</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38951" w14:textId="77777777" w:rsidR="004F1EA5" w:rsidRDefault="004F1E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83A0C" w14:textId="77777777" w:rsidR="004F1EA5" w:rsidRDefault="004F1E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33203" w14:textId="77777777" w:rsidR="004F1EA5" w:rsidRDefault="004F1E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EF9A9" w14:textId="77777777" w:rsidR="00724195" w:rsidRDefault="00724195" w:rsidP="008B4EC0">
      <w:pPr>
        <w:spacing w:line="240" w:lineRule="auto"/>
      </w:pPr>
      <w:r>
        <w:separator/>
      </w:r>
    </w:p>
  </w:footnote>
  <w:footnote w:type="continuationSeparator" w:id="0">
    <w:p w14:paraId="461780F3" w14:textId="77777777" w:rsidR="00724195" w:rsidRDefault="00724195" w:rsidP="008B4E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98C50" w14:textId="77777777" w:rsidR="004F1EA5" w:rsidRDefault="004F1EA5" w:rsidP="004F1EA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D2DB08" w14:textId="77777777" w:rsidR="004F1EA5" w:rsidRDefault="004F1E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F0B91" w14:textId="77777777" w:rsidR="004F1EA5" w:rsidRPr="00D113CD" w:rsidRDefault="004F1EA5" w:rsidP="004F1EA5">
    <w:pPr>
      <w:pStyle w:val="Header"/>
      <w:framePr w:wrap="around" w:vAnchor="text" w:hAnchor="margin" w:xAlign="center" w:y="1"/>
      <w:rPr>
        <w:rStyle w:val="PageNumber"/>
      </w:rPr>
    </w:pPr>
    <w:r w:rsidRPr="00D113CD">
      <w:rPr>
        <w:rStyle w:val="PageNumber"/>
      </w:rPr>
      <w:fldChar w:fldCharType="begin"/>
    </w:r>
    <w:r w:rsidRPr="00D113CD">
      <w:rPr>
        <w:rStyle w:val="PageNumber"/>
      </w:rPr>
      <w:instrText xml:space="preserve">PAGE  </w:instrText>
    </w:r>
    <w:r w:rsidRPr="00D113CD">
      <w:rPr>
        <w:rStyle w:val="PageNumber"/>
      </w:rPr>
      <w:fldChar w:fldCharType="separate"/>
    </w:r>
    <w:r w:rsidR="0012750D">
      <w:rPr>
        <w:rStyle w:val="PageNumber"/>
        <w:noProof/>
      </w:rPr>
      <w:t>1</w:t>
    </w:r>
    <w:r w:rsidRPr="00D113CD">
      <w:rPr>
        <w:rStyle w:val="PageNumber"/>
      </w:rPr>
      <w:fldChar w:fldCharType="end"/>
    </w:r>
  </w:p>
  <w:p w14:paraId="3B53A35D" w14:textId="77777777" w:rsidR="004F1EA5" w:rsidRPr="00D113CD" w:rsidRDefault="004F1E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2CA94" w14:textId="77777777" w:rsidR="004F1EA5" w:rsidRDefault="004F1EA5">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pheret Peña">
    <w15:presenceInfo w15:providerId="Windows Live" w15:userId="5ea7812a58e757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B72"/>
    <w:rsid w:val="000037C6"/>
    <w:rsid w:val="00017A90"/>
    <w:rsid w:val="0003570B"/>
    <w:rsid w:val="0006039B"/>
    <w:rsid w:val="000720E9"/>
    <w:rsid w:val="000907D0"/>
    <w:rsid w:val="00093213"/>
    <w:rsid w:val="000A0F79"/>
    <w:rsid w:val="000B4932"/>
    <w:rsid w:val="000D05E6"/>
    <w:rsid w:val="000F62B1"/>
    <w:rsid w:val="0010120F"/>
    <w:rsid w:val="001209CE"/>
    <w:rsid w:val="0012750D"/>
    <w:rsid w:val="00131407"/>
    <w:rsid w:val="00143E14"/>
    <w:rsid w:val="00173954"/>
    <w:rsid w:val="001824AA"/>
    <w:rsid w:val="00193EA7"/>
    <w:rsid w:val="001B70CE"/>
    <w:rsid w:val="001E1602"/>
    <w:rsid w:val="001E7FF6"/>
    <w:rsid w:val="00243039"/>
    <w:rsid w:val="00245D8E"/>
    <w:rsid w:val="00251A77"/>
    <w:rsid w:val="00253166"/>
    <w:rsid w:val="00261557"/>
    <w:rsid w:val="00277CF3"/>
    <w:rsid w:val="00291CE4"/>
    <w:rsid w:val="00296653"/>
    <w:rsid w:val="002C61AA"/>
    <w:rsid w:val="002E0281"/>
    <w:rsid w:val="002F14FD"/>
    <w:rsid w:val="00323B4A"/>
    <w:rsid w:val="00327826"/>
    <w:rsid w:val="00350E4B"/>
    <w:rsid w:val="00362A50"/>
    <w:rsid w:val="00365D9A"/>
    <w:rsid w:val="00382180"/>
    <w:rsid w:val="003B45E0"/>
    <w:rsid w:val="004133D3"/>
    <w:rsid w:val="00414418"/>
    <w:rsid w:val="00415415"/>
    <w:rsid w:val="00437563"/>
    <w:rsid w:val="0045672A"/>
    <w:rsid w:val="00464A71"/>
    <w:rsid w:val="004B461C"/>
    <w:rsid w:val="004E1D6E"/>
    <w:rsid w:val="004F1EA5"/>
    <w:rsid w:val="00504049"/>
    <w:rsid w:val="00510BA0"/>
    <w:rsid w:val="005528A1"/>
    <w:rsid w:val="00563037"/>
    <w:rsid w:val="00570DB6"/>
    <w:rsid w:val="005B2109"/>
    <w:rsid w:val="005B4197"/>
    <w:rsid w:val="005B745E"/>
    <w:rsid w:val="005C0D28"/>
    <w:rsid w:val="005D4B14"/>
    <w:rsid w:val="005E0A62"/>
    <w:rsid w:val="005E33D9"/>
    <w:rsid w:val="005F029D"/>
    <w:rsid w:val="0060129C"/>
    <w:rsid w:val="00606018"/>
    <w:rsid w:val="0061748A"/>
    <w:rsid w:val="00670B72"/>
    <w:rsid w:val="0069114A"/>
    <w:rsid w:val="006B6916"/>
    <w:rsid w:val="006B6D57"/>
    <w:rsid w:val="006E3F64"/>
    <w:rsid w:val="006E54BF"/>
    <w:rsid w:val="00717766"/>
    <w:rsid w:val="00724195"/>
    <w:rsid w:val="00734823"/>
    <w:rsid w:val="00755592"/>
    <w:rsid w:val="00760669"/>
    <w:rsid w:val="00760D22"/>
    <w:rsid w:val="0077064A"/>
    <w:rsid w:val="007725AE"/>
    <w:rsid w:val="00773873"/>
    <w:rsid w:val="00775525"/>
    <w:rsid w:val="007B7A33"/>
    <w:rsid w:val="007C58DF"/>
    <w:rsid w:val="007C785E"/>
    <w:rsid w:val="007E1651"/>
    <w:rsid w:val="007E27CD"/>
    <w:rsid w:val="007F26BA"/>
    <w:rsid w:val="008405FA"/>
    <w:rsid w:val="008411F5"/>
    <w:rsid w:val="008448DB"/>
    <w:rsid w:val="00870796"/>
    <w:rsid w:val="008B4EC0"/>
    <w:rsid w:val="008C5A45"/>
    <w:rsid w:val="008D0FB0"/>
    <w:rsid w:val="008D19CD"/>
    <w:rsid w:val="008D3C28"/>
    <w:rsid w:val="008D4503"/>
    <w:rsid w:val="008D7F68"/>
    <w:rsid w:val="008E03DE"/>
    <w:rsid w:val="008E2840"/>
    <w:rsid w:val="008F5608"/>
    <w:rsid w:val="00940337"/>
    <w:rsid w:val="0094306E"/>
    <w:rsid w:val="0096214A"/>
    <w:rsid w:val="00991A87"/>
    <w:rsid w:val="009B42E8"/>
    <w:rsid w:val="009D12A7"/>
    <w:rsid w:val="009F34D3"/>
    <w:rsid w:val="00A00704"/>
    <w:rsid w:val="00A01E5E"/>
    <w:rsid w:val="00A02292"/>
    <w:rsid w:val="00A54CE3"/>
    <w:rsid w:val="00A577CC"/>
    <w:rsid w:val="00A80EC3"/>
    <w:rsid w:val="00A951E0"/>
    <w:rsid w:val="00AA6DC8"/>
    <w:rsid w:val="00AE1AFF"/>
    <w:rsid w:val="00AE3415"/>
    <w:rsid w:val="00AE432A"/>
    <w:rsid w:val="00AE440F"/>
    <w:rsid w:val="00B012D7"/>
    <w:rsid w:val="00B01FA0"/>
    <w:rsid w:val="00B0638F"/>
    <w:rsid w:val="00B07F83"/>
    <w:rsid w:val="00B14ED1"/>
    <w:rsid w:val="00B3173F"/>
    <w:rsid w:val="00B37D64"/>
    <w:rsid w:val="00B55E0D"/>
    <w:rsid w:val="00B70E2B"/>
    <w:rsid w:val="00B751DD"/>
    <w:rsid w:val="00B752F4"/>
    <w:rsid w:val="00B80B50"/>
    <w:rsid w:val="00BA1BB3"/>
    <w:rsid w:val="00BA22B4"/>
    <w:rsid w:val="00BF2E91"/>
    <w:rsid w:val="00C02E3D"/>
    <w:rsid w:val="00C207BA"/>
    <w:rsid w:val="00C241CA"/>
    <w:rsid w:val="00C35704"/>
    <w:rsid w:val="00C473F8"/>
    <w:rsid w:val="00C552ED"/>
    <w:rsid w:val="00C93136"/>
    <w:rsid w:val="00C9742A"/>
    <w:rsid w:val="00CB01E8"/>
    <w:rsid w:val="00CB1AE3"/>
    <w:rsid w:val="00CC1679"/>
    <w:rsid w:val="00CF25FC"/>
    <w:rsid w:val="00D113CD"/>
    <w:rsid w:val="00D12893"/>
    <w:rsid w:val="00D15E2C"/>
    <w:rsid w:val="00D33DA8"/>
    <w:rsid w:val="00D35987"/>
    <w:rsid w:val="00D50A5A"/>
    <w:rsid w:val="00D84C07"/>
    <w:rsid w:val="00D9212B"/>
    <w:rsid w:val="00DD4F89"/>
    <w:rsid w:val="00DF03DB"/>
    <w:rsid w:val="00E0021E"/>
    <w:rsid w:val="00E21066"/>
    <w:rsid w:val="00E22CD4"/>
    <w:rsid w:val="00E52326"/>
    <w:rsid w:val="00E56ED4"/>
    <w:rsid w:val="00E63FC4"/>
    <w:rsid w:val="00E65795"/>
    <w:rsid w:val="00E93931"/>
    <w:rsid w:val="00EB305B"/>
    <w:rsid w:val="00EC11D7"/>
    <w:rsid w:val="00EC5313"/>
    <w:rsid w:val="00F24FA1"/>
    <w:rsid w:val="00F33328"/>
    <w:rsid w:val="00F72EF2"/>
    <w:rsid w:val="00F93C44"/>
    <w:rsid w:val="00F978E0"/>
    <w:rsid w:val="00FB1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DEB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4A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24AA"/>
    <w:rPr>
      <w:rFonts w:ascii="Lucida Grande" w:hAnsi="Lucida Grande" w:cs="Lucida Grande"/>
      <w:sz w:val="18"/>
      <w:szCs w:val="18"/>
    </w:rPr>
  </w:style>
  <w:style w:type="character" w:styleId="CommentReference">
    <w:name w:val="annotation reference"/>
    <w:basedOn w:val="DefaultParagraphFont"/>
    <w:uiPriority w:val="99"/>
    <w:semiHidden/>
    <w:unhideWhenUsed/>
    <w:rsid w:val="001824AA"/>
    <w:rPr>
      <w:sz w:val="18"/>
      <w:szCs w:val="18"/>
    </w:rPr>
  </w:style>
  <w:style w:type="paragraph" w:styleId="CommentText">
    <w:name w:val="annotation text"/>
    <w:basedOn w:val="Normal"/>
    <w:link w:val="CommentTextChar"/>
    <w:uiPriority w:val="99"/>
    <w:semiHidden/>
    <w:unhideWhenUsed/>
    <w:rsid w:val="001824AA"/>
    <w:pPr>
      <w:spacing w:line="240" w:lineRule="auto"/>
    </w:pPr>
  </w:style>
  <w:style w:type="character" w:customStyle="1" w:styleId="CommentTextChar">
    <w:name w:val="Comment Text Char"/>
    <w:basedOn w:val="DefaultParagraphFont"/>
    <w:link w:val="CommentText"/>
    <w:uiPriority w:val="99"/>
    <w:semiHidden/>
    <w:rsid w:val="001824AA"/>
  </w:style>
  <w:style w:type="paragraph" w:styleId="CommentSubject">
    <w:name w:val="annotation subject"/>
    <w:basedOn w:val="CommentText"/>
    <w:next w:val="CommentText"/>
    <w:link w:val="CommentSubjectChar"/>
    <w:uiPriority w:val="99"/>
    <w:semiHidden/>
    <w:unhideWhenUsed/>
    <w:rsid w:val="001824AA"/>
    <w:rPr>
      <w:b/>
      <w:bCs/>
      <w:sz w:val="20"/>
      <w:szCs w:val="20"/>
    </w:rPr>
  </w:style>
  <w:style w:type="character" w:customStyle="1" w:styleId="CommentSubjectChar">
    <w:name w:val="Comment Subject Char"/>
    <w:basedOn w:val="CommentTextChar"/>
    <w:link w:val="CommentSubject"/>
    <w:uiPriority w:val="99"/>
    <w:semiHidden/>
    <w:rsid w:val="001824AA"/>
    <w:rPr>
      <w:b/>
      <w:bCs/>
      <w:sz w:val="20"/>
      <w:szCs w:val="20"/>
    </w:rPr>
  </w:style>
  <w:style w:type="paragraph" w:styleId="EndnoteText">
    <w:name w:val="endnote text"/>
    <w:basedOn w:val="Normal"/>
    <w:link w:val="EndnoteTextChar"/>
    <w:uiPriority w:val="99"/>
    <w:unhideWhenUsed/>
    <w:rsid w:val="008B4EC0"/>
    <w:pPr>
      <w:spacing w:line="240" w:lineRule="auto"/>
    </w:pPr>
  </w:style>
  <w:style w:type="character" w:customStyle="1" w:styleId="EndnoteTextChar">
    <w:name w:val="Endnote Text Char"/>
    <w:basedOn w:val="DefaultParagraphFont"/>
    <w:link w:val="EndnoteText"/>
    <w:uiPriority w:val="99"/>
    <w:rsid w:val="008B4EC0"/>
  </w:style>
  <w:style w:type="character" w:styleId="EndnoteReference">
    <w:name w:val="endnote reference"/>
    <w:basedOn w:val="DefaultParagraphFont"/>
    <w:uiPriority w:val="99"/>
    <w:unhideWhenUsed/>
    <w:rsid w:val="008B4EC0"/>
    <w:rPr>
      <w:vertAlign w:val="superscript"/>
    </w:rPr>
  </w:style>
  <w:style w:type="character" w:styleId="Hyperlink">
    <w:name w:val="Hyperlink"/>
    <w:basedOn w:val="DefaultParagraphFont"/>
    <w:uiPriority w:val="99"/>
    <w:unhideWhenUsed/>
    <w:rsid w:val="0045672A"/>
    <w:rPr>
      <w:color w:val="0000FF" w:themeColor="hyperlink"/>
      <w:u w:val="single"/>
    </w:rPr>
  </w:style>
  <w:style w:type="character" w:styleId="FollowedHyperlink">
    <w:name w:val="FollowedHyperlink"/>
    <w:basedOn w:val="DefaultParagraphFont"/>
    <w:uiPriority w:val="99"/>
    <w:semiHidden/>
    <w:unhideWhenUsed/>
    <w:rsid w:val="00991A87"/>
    <w:rPr>
      <w:color w:val="800080" w:themeColor="followedHyperlink"/>
      <w:u w:val="single"/>
    </w:rPr>
  </w:style>
  <w:style w:type="paragraph" w:styleId="Header">
    <w:name w:val="header"/>
    <w:basedOn w:val="Normal"/>
    <w:link w:val="HeaderChar"/>
    <w:uiPriority w:val="99"/>
    <w:unhideWhenUsed/>
    <w:rsid w:val="00EB305B"/>
    <w:pPr>
      <w:tabs>
        <w:tab w:val="center" w:pos="4320"/>
        <w:tab w:val="right" w:pos="8640"/>
      </w:tabs>
      <w:spacing w:line="240" w:lineRule="auto"/>
    </w:pPr>
  </w:style>
  <w:style w:type="character" w:customStyle="1" w:styleId="HeaderChar">
    <w:name w:val="Header Char"/>
    <w:basedOn w:val="DefaultParagraphFont"/>
    <w:link w:val="Header"/>
    <w:uiPriority w:val="99"/>
    <w:rsid w:val="00EB305B"/>
  </w:style>
  <w:style w:type="character" w:styleId="PageNumber">
    <w:name w:val="page number"/>
    <w:basedOn w:val="DefaultParagraphFont"/>
    <w:uiPriority w:val="99"/>
    <w:semiHidden/>
    <w:unhideWhenUsed/>
    <w:rsid w:val="00EB305B"/>
  </w:style>
  <w:style w:type="paragraph" w:styleId="Footer">
    <w:name w:val="footer"/>
    <w:basedOn w:val="Normal"/>
    <w:link w:val="FooterChar"/>
    <w:uiPriority w:val="99"/>
    <w:unhideWhenUsed/>
    <w:rsid w:val="00D113CD"/>
    <w:pPr>
      <w:tabs>
        <w:tab w:val="center" w:pos="4320"/>
        <w:tab w:val="right" w:pos="8640"/>
      </w:tabs>
      <w:spacing w:line="240" w:lineRule="auto"/>
    </w:pPr>
  </w:style>
  <w:style w:type="character" w:customStyle="1" w:styleId="FooterChar">
    <w:name w:val="Footer Char"/>
    <w:basedOn w:val="DefaultParagraphFont"/>
    <w:link w:val="Footer"/>
    <w:uiPriority w:val="99"/>
    <w:rsid w:val="00D113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4A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24AA"/>
    <w:rPr>
      <w:rFonts w:ascii="Lucida Grande" w:hAnsi="Lucida Grande" w:cs="Lucida Grande"/>
      <w:sz w:val="18"/>
      <w:szCs w:val="18"/>
    </w:rPr>
  </w:style>
  <w:style w:type="character" w:styleId="CommentReference">
    <w:name w:val="annotation reference"/>
    <w:basedOn w:val="DefaultParagraphFont"/>
    <w:uiPriority w:val="99"/>
    <w:semiHidden/>
    <w:unhideWhenUsed/>
    <w:rsid w:val="001824AA"/>
    <w:rPr>
      <w:sz w:val="18"/>
      <w:szCs w:val="18"/>
    </w:rPr>
  </w:style>
  <w:style w:type="paragraph" w:styleId="CommentText">
    <w:name w:val="annotation text"/>
    <w:basedOn w:val="Normal"/>
    <w:link w:val="CommentTextChar"/>
    <w:uiPriority w:val="99"/>
    <w:semiHidden/>
    <w:unhideWhenUsed/>
    <w:rsid w:val="001824AA"/>
    <w:pPr>
      <w:spacing w:line="240" w:lineRule="auto"/>
    </w:pPr>
  </w:style>
  <w:style w:type="character" w:customStyle="1" w:styleId="CommentTextChar">
    <w:name w:val="Comment Text Char"/>
    <w:basedOn w:val="DefaultParagraphFont"/>
    <w:link w:val="CommentText"/>
    <w:uiPriority w:val="99"/>
    <w:semiHidden/>
    <w:rsid w:val="001824AA"/>
  </w:style>
  <w:style w:type="paragraph" w:styleId="CommentSubject">
    <w:name w:val="annotation subject"/>
    <w:basedOn w:val="CommentText"/>
    <w:next w:val="CommentText"/>
    <w:link w:val="CommentSubjectChar"/>
    <w:uiPriority w:val="99"/>
    <w:semiHidden/>
    <w:unhideWhenUsed/>
    <w:rsid w:val="001824AA"/>
    <w:rPr>
      <w:b/>
      <w:bCs/>
      <w:sz w:val="20"/>
      <w:szCs w:val="20"/>
    </w:rPr>
  </w:style>
  <w:style w:type="character" w:customStyle="1" w:styleId="CommentSubjectChar">
    <w:name w:val="Comment Subject Char"/>
    <w:basedOn w:val="CommentTextChar"/>
    <w:link w:val="CommentSubject"/>
    <w:uiPriority w:val="99"/>
    <w:semiHidden/>
    <w:rsid w:val="001824AA"/>
    <w:rPr>
      <w:b/>
      <w:bCs/>
      <w:sz w:val="20"/>
      <w:szCs w:val="20"/>
    </w:rPr>
  </w:style>
  <w:style w:type="paragraph" w:styleId="EndnoteText">
    <w:name w:val="endnote text"/>
    <w:basedOn w:val="Normal"/>
    <w:link w:val="EndnoteTextChar"/>
    <w:uiPriority w:val="99"/>
    <w:unhideWhenUsed/>
    <w:rsid w:val="008B4EC0"/>
    <w:pPr>
      <w:spacing w:line="240" w:lineRule="auto"/>
    </w:pPr>
  </w:style>
  <w:style w:type="character" w:customStyle="1" w:styleId="EndnoteTextChar">
    <w:name w:val="Endnote Text Char"/>
    <w:basedOn w:val="DefaultParagraphFont"/>
    <w:link w:val="EndnoteText"/>
    <w:uiPriority w:val="99"/>
    <w:rsid w:val="008B4EC0"/>
  </w:style>
  <w:style w:type="character" w:styleId="EndnoteReference">
    <w:name w:val="endnote reference"/>
    <w:basedOn w:val="DefaultParagraphFont"/>
    <w:uiPriority w:val="99"/>
    <w:unhideWhenUsed/>
    <w:rsid w:val="008B4EC0"/>
    <w:rPr>
      <w:vertAlign w:val="superscript"/>
    </w:rPr>
  </w:style>
  <w:style w:type="character" w:styleId="Hyperlink">
    <w:name w:val="Hyperlink"/>
    <w:basedOn w:val="DefaultParagraphFont"/>
    <w:uiPriority w:val="99"/>
    <w:unhideWhenUsed/>
    <w:rsid w:val="0045672A"/>
    <w:rPr>
      <w:color w:val="0000FF" w:themeColor="hyperlink"/>
      <w:u w:val="single"/>
    </w:rPr>
  </w:style>
  <w:style w:type="character" w:styleId="FollowedHyperlink">
    <w:name w:val="FollowedHyperlink"/>
    <w:basedOn w:val="DefaultParagraphFont"/>
    <w:uiPriority w:val="99"/>
    <w:semiHidden/>
    <w:unhideWhenUsed/>
    <w:rsid w:val="00991A87"/>
    <w:rPr>
      <w:color w:val="800080" w:themeColor="followedHyperlink"/>
      <w:u w:val="single"/>
    </w:rPr>
  </w:style>
  <w:style w:type="paragraph" w:styleId="Header">
    <w:name w:val="header"/>
    <w:basedOn w:val="Normal"/>
    <w:link w:val="HeaderChar"/>
    <w:uiPriority w:val="99"/>
    <w:unhideWhenUsed/>
    <w:rsid w:val="00EB305B"/>
    <w:pPr>
      <w:tabs>
        <w:tab w:val="center" w:pos="4320"/>
        <w:tab w:val="right" w:pos="8640"/>
      </w:tabs>
      <w:spacing w:line="240" w:lineRule="auto"/>
    </w:pPr>
  </w:style>
  <w:style w:type="character" w:customStyle="1" w:styleId="HeaderChar">
    <w:name w:val="Header Char"/>
    <w:basedOn w:val="DefaultParagraphFont"/>
    <w:link w:val="Header"/>
    <w:uiPriority w:val="99"/>
    <w:rsid w:val="00EB305B"/>
  </w:style>
  <w:style w:type="character" w:styleId="PageNumber">
    <w:name w:val="page number"/>
    <w:basedOn w:val="DefaultParagraphFont"/>
    <w:uiPriority w:val="99"/>
    <w:semiHidden/>
    <w:unhideWhenUsed/>
    <w:rsid w:val="00EB305B"/>
  </w:style>
  <w:style w:type="paragraph" w:styleId="Footer">
    <w:name w:val="footer"/>
    <w:basedOn w:val="Normal"/>
    <w:link w:val="FooterChar"/>
    <w:uiPriority w:val="99"/>
    <w:unhideWhenUsed/>
    <w:rsid w:val="00D113CD"/>
    <w:pPr>
      <w:tabs>
        <w:tab w:val="center" w:pos="4320"/>
        <w:tab w:val="right" w:pos="8640"/>
      </w:tabs>
      <w:spacing w:line="240" w:lineRule="auto"/>
    </w:pPr>
  </w:style>
  <w:style w:type="character" w:customStyle="1" w:styleId="FooterChar">
    <w:name w:val="Footer Char"/>
    <w:basedOn w:val="DefaultParagraphFont"/>
    <w:link w:val="Footer"/>
    <w:uiPriority w:val="99"/>
    <w:rsid w:val="00D11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4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39166-AEB8-4197-A5A1-CDC40BDA5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23</Pages>
  <Words>5712</Words>
  <Characters>32559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Coddington</dc:creator>
  <cp:lastModifiedBy>Mark Coddington</cp:lastModifiedBy>
  <cp:revision>42</cp:revision>
  <dcterms:created xsi:type="dcterms:W3CDTF">2014-07-07T20:13:00Z</dcterms:created>
  <dcterms:modified xsi:type="dcterms:W3CDTF">2014-07-10T00:23:00Z</dcterms:modified>
</cp:coreProperties>
</file>